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b1fa" w14:textId="5c0b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 үй сертификаттарының мөлшерін және алушылар санатының тізбесін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2022 жылғы 4 мамырдағы № 5 шешімі. Қазақстан Республикасының Әділет министрлігінде 2022 жылғы 12 мамырда № 27986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"Тұрғын үй қатынастары туралы" Заңының 14-1-бабының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Буқар жырау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Тұрғын үй сертификаттарының мөлшерін және алушылар санатының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1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сертификатының мөлшері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Қарыз сомасынан 10 %, алайда әлеуметтік көмек түрі ретінде 1,5 миллион (бір миллион бес жүз мың) теңгеден артық емес.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Қарыз сомасынан 10 %, алайда әлеуметтік қолдау түрі ретінде 1,5 миллион (бір миллион бес жүз мың) теңгеден артық емес.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мамырдағы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сертификаттарын алушылар санатының тізбесі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Қарағанды облысы Бұқар жырау аудандық мәслихатының 27.06.2023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балалары бар немесе оларды тәрбиелеп отырған отбасылар (жергілікті атқарушы органдарында тұрғын үй алуға кезекте тұрған).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толғанға дейiн ата-аналарынан айырылған жиырма тоғыз жасқа толмаған жетім балалар мен ата-анасының қамқорлығынсыз қалған балалар. Мұндай адамдардың жасы әскери қызметке шақырылған кезде мерзiмдi әскери қызметтен өту мерзiмiне ұзартылады (жергілікті атқарушы органдарында тұрғын үй алуға кезекте тұрған).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зiлзалалар, табиғи және техногендi сипаттағы төтенше жағдайлар салдарынан тұрғын үйiнен айырылған адамдар (жергілікті атқарушы органдарында тұрғын үй алуға кезекте тұрған).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аналар, көпбалалы отбасылар (жергілікті атқарушы органдарында тұрғын үй алуға кезекте тұрған).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отбасылар (жергілікті атқарушы органдарында тұрғын үй алуға кезекте тұрған).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Еңбек және халықты әлеуметтік қорғау министрінің 2019 жылғы 29 наурыздағы №154 бұйрығымен бекітілген (Нормативтік құқықтық актілерді мемлекеттік тіркеу тізілімінде № 18445 болып тіркелген) еңбек және жұмыспен қамту статистикасы бойынша статистикалық байқауларды талдау негізінде, сондай-ақ Еңбек ресурстарын болжаудың ұлттық жүйесін қалыптастыру және оның нәтижелерін пайдаланудың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қалыптастырылатын еңбек ресурстарының болжамын ескере отырып айқындалатын Денсаулық сақтау, білім беру, мәдениет, спорт, әлеуметтік қамсыздандыру және ветеринарияның сұранысқа ие мамандары.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