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381" w14:textId="14c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10 қаңтардағы № 42/460 "Салық салу мақсаты үшін жер салығының мөлшерлемелері азайтылған немесе арттырылған Қарағанды облысы Абай қаласының аумағын аймақтарға бөлу сызбасын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17 ақпандағы № 18/172 шешімі. Қазақстан Республикасының Әділет министрлігінде 2022 жылғы 24 ақпанда № 26913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10 қаңтардағы № 42/460 "Салық салу мақсаты үшін жер салығының мөлшерлемелері азайтылған немесе арттырылған Қарағанды облысы Абай қаласының аумағын аймақтарға бөлу сызбасын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"Қарағанды облысы Абай қаласының аумағында салық салу мақсатында жер салығының мөлшерлемелерін арттыру немесе азайту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Автотұрақтарға (паркингтерге), автожанармай құю станцияларына сондай-ақ тиісті мақсаттарда пайдаланылмайтын немесе Қазақстан Республикасының заңнамасы бұзыла отырып пайдаланылатын бөлінген жерлерді қоспағанда,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Қарағанды облысы Абай қаласының аумағында салық салу мақсатында арттырылған немесе азайтылған жер салығының мөлшерлері осы шешімнің қосымшасына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бұрыштағы сілтеме жаңа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42/460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қосымша".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