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69fa" w14:textId="2f36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(қаласының, ауданының) Құрметтi азаматы" атағын беру қағидаларын бекіту туралы</w:t>
      </w:r>
    </w:p>
    <w:p>
      <w:pPr>
        <w:spacing w:after="0"/>
        <w:ind w:left="0"/>
        <w:jc w:val="both"/>
      </w:pPr>
      <w:r>
        <w:rPr>
          <w:rFonts w:ascii="Times New Roman"/>
          <w:b w:val="false"/>
          <w:i w:val="false"/>
          <w:color w:val="000000"/>
          <w:sz w:val="28"/>
        </w:rPr>
        <w:t>Жетісу облыстық мәслихатының 2022 жылғы 17 қазандағы № 10-26 шешімі. Қазақстан Республикасының Әділет министрлігінде 2022 жылы 19 қазанда № 30222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 </w:t>
      </w:r>
      <w:r>
        <w:rPr>
          <w:rFonts w:ascii="Times New Roman"/>
          <w:b w:val="false"/>
          <w:i w:val="false"/>
          <w:color w:val="000000"/>
          <w:sz w:val="28"/>
        </w:rPr>
        <w:t>12-2) тармақшасына</w:t>
      </w:r>
      <w:r>
        <w:rPr>
          <w:rFonts w:ascii="Times New Roman"/>
          <w:b w:val="false"/>
          <w:i w:val="false"/>
          <w:color w:val="000000"/>
          <w:sz w:val="28"/>
        </w:rPr>
        <w:t xml:space="preserve"> сәйкес,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облысының (қаласының, ауданының) Құрметті азаматы" атағын беру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 </w:t>
      </w:r>
    </w:p>
    <w:bookmarkEnd w:id="1"/>
    <w:bookmarkStart w:name="z9"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қазандағы № 10-26 </w:t>
            </w:r>
            <w:r>
              <w:rPr>
                <w:rFonts w:ascii="Times New Roman"/>
                <w:b w:val="false"/>
                <w:i w:val="false"/>
                <w:color w:val="000000"/>
                <w:sz w:val="20"/>
              </w:rPr>
              <w:t>шешіміне қосымша</w:t>
            </w:r>
          </w:p>
        </w:tc>
      </w:tr>
    </w:tbl>
    <w:bookmarkStart w:name="z14" w:id="3"/>
    <w:p>
      <w:pPr>
        <w:spacing w:after="0"/>
        <w:ind w:left="0"/>
        <w:jc w:val="left"/>
      </w:pPr>
      <w:r>
        <w:rPr>
          <w:rFonts w:ascii="Times New Roman"/>
          <w:b/>
          <w:i w:val="false"/>
          <w:color w:val="000000"/>
        </w:rPr>
        <w:t xml:space="preserve"> "Жетісу облысының (қаласының, ауданының) Құрметтi азаматы" атағын беру қағидалары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xml:space="preserve">
      1. Осы "Жетісу облысының (қаласының, ауданының) құрметтi азаматы" атағын беру Қағидалары "Қазақстан Республикасындағы жергiлiктi мемлекеттiк басқару және өзiн-өзi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әзiрленген және "Жетісу облысының (қаласының, ауданының) Құрметтi азаматы" атағын (бұдан әрі - Атақ) беру тәртiбiн реттейді.</w:t>
      </w:r>
    </w:p>
    <w:bookmarkEnd w:id="5"/>
    <w:bookmarkStart w:name="z17" w:id="6"/>
    <w:p>
      <w:pPr>
        <w:spacing w:after="0"/>
        <w:ind w:left="0"/>
        <w:jc w:val="both"/>
      </w:pPr>
      <w:r>
        <w:rPr>
          <w:rFonts w:ascii="Times New Roman"/>
          <w:b w:val="false"/>
          <w:i w:val="false"/>
          <w:color w:val="000000"/>
          <w:sz w:val="28"/>
        </w:rPr>
        <w:t>
      2. Атақтың берілуі марапатталушылардың облыстың (қаланың, ауданның) экономикалық, әлеуметтік және рухани даму саласындағы ерекше еңбектерін қоғамның мойындағанын білдіру және маңызды моральдық ынталандырудың бірі болып табылады.</w:t>
      </w:r>
    </w:p>
    <w:bookmarkEnd w:id="6"/>
    <w:bookmarkStart w:name="z18" w:id="7"/>
    <w:p>
      <w:pPr>
        <w:spacing w:after="0"/>
        <w:ind w:left="0"/>
        <w:jc w:val="both"/>
      </w:pPr>
      <w:r>
        <w:rPr>
          <w:rFonts w:ascii="Times New Roman"/>
          <w:b w:val="false"/>
          <w:i w:val="false"/>
          <w:color w:val="000000"/>
          <w:sz w:val="28"/>
        </w:rPr>
        <w:t>
      3. Атақ азаматтарға, олардың:</w:t>
      </w:r>
    </w:p>
    <w:bookmarkEnd w:id="7"/>
    <w:bookmarkStart w:name="z19" w:id="8"/>
    <w:p>
      <w:pPr>
        <w:spacing w:after="0"/>
        <w:ind w:left="0"/>
        <w:jc w:val="both"/>
      </w:pPr>
      <w:r>
        <w:rPr>
          <w:rFonts w:ascii="Times New Roman"/>
          <w:b w:val="false"/>
          <w:i w:val="false"/>
          <w:color w:val="000000"/>
          <w:sz w:val="28"/>
        </w:rPr>
        <w:t>
      1) облыстың (қаланың, ауданның) әлеуметтік-экономикалық дамуына;</w:t>
      </w:r>
    </w:p>
    <w:bookmarkEnd w:id="8"/>
    <w:bookmarkStart w:name="z20" w:id="9"/>
    <w:p>
      <w:pPr>
        <w:spacing w:after="0"/>
        <w:ind w:left="0"/>
        <w:jc w:val="both"/>
      </w:pPr>
      <w:r>
        <w:rPr>
          <w:rFonts w:ascii="Times New Roman"/>
          <w:b w:val="false"/>
          <w:i w:val="false"/>
          <w:color w:val="000000"/>
          <w:sz w:val="28"/>
        </w:rPr>
        <w:t>
      2) қоғамды демократияландыруға, облыс (қала, аудан) халқын әлеуметтік қорғау шараларын жүзеге асыруға;</w:t>
      </w:r>
    </w:p>
    <w:bookmarkEnd w:id="9"/>
    <w:bookmarkStart w:name="z21" w:id="10"/>
    <w:p>
      <w:pPr>
        <w:spacing w:after="0"/>
        <w:ind w:left="0"/>
        <w:jc w:val="both"/>
      </w:pPr>
      <w:r>
        <w:rPr>
          <w:rFonts w:ascii="Times New Roman"/>
          <w:b w:val="false"/>
          <w:i w:val="false"/>
          <w:color w:val="000000"/>
          <w:sz w:val="28"/>
        </w:rPr>
        <w:t>
      3) жаратылыс, техникалық және қоғамдық ғылымдардың маңызды бағыттары бойынша іргелі зерттеулер жүргізу, тиімділігі жоғары жаңа техника мен технология әзірлеу мен енгізу үшін;</w:t>
      </w:r>
    </w:p>
    <w:bookmarkEnd w:id="10"/>
    <w:bookmarkStart w:name="z22" w:id="11"/>
    <w:p>
      <w:pPr>
        <w:spacing w:after="0"/>
        <w:ind w:left="0"/>
        <w:jc w:val="both"/>
      </w:pPr>
      <w:r>
        <w:rPr>
          <w:rFonts w:ascii="Times New Roman"/>
          <w:b w:val="false"/>
          <w:i w:val="false"/>
          <w:color w:val="000000"/>
          <w:sz w:val="28"/>
        </w:rPr>
        <w:t>
      4) халықтар мәдениетін дамыту, өзара әрекет ету мен байытуға, өнер, әдебиет және журналистикада жоғарғы көркем туындылар жасауға;</w:t>
      </w:r>
    </w:p>
    <w:bookmarkEnd w:id="11"/>
    <w:bookmarkStart w:name="z23" w:id="12"/>
    <w:p>
      <w:pPr>
        <w:spacing w:after="0"/>
        <w:ind w:left="0"/>
        <w:jc w:val="both"/>
      </w:pPr>
      <w:r>
        <w:rPr>
          <w:rFonts w:ascii="Times New Roman"/>
          <w:b w:val="false"/>
          <w:i w:val="false"/>
          <w:color w:val="000000"/>
          <w:sz w:val="28"/>
        </w:rPr>
        <w:t>
      5) жеткіншек ұрпаққа адамгершілік және патриоттық тәрбие беруге, оқытудың жаңа түрлерін практикалық іс жүзіне асыруға;</w:t>
      </w:r>
    </w:p>
    <w:bookmarkEnd w:id="12"/>
    <w:bookmarkStart w:name="z24" w:id="13"/>
    <w:p>
      <w:pPr>
        <w:spacing w:after="0"/>
        <w:ind w:left="0"/>
        <w:jc w:val="both"/>
      </w:pPr>
      <w:r>
        <w:rPr>
          <w:rFonts w:ascii="Times New Roman"/>
          <w:b w:val="false"/>
          <w:i w:val="false"/>
          <w:color w:val="000000"/>
          <w:sz w:val="28"/>
        </w:rPr>
        <w:t>
      6) облыс (қала, аудан) тұрғындарының денсаулығын сақтауға, қоршаған табиғи ортаны сауықтыруға, дене тәрбиесі мен спортты дамытуға;</w:t>
      </w:r>
    </w:p>
    <w:bookmarkEnd w:id="13"/>
    <w:bookmarkStart w:name="z25" w:id="14"/>
    <w:p>
      <w:pPr>
        <w:spacing w:after="0"/>
        <w:ind w:left="0"/>
        <w:jc w:val="both"/>
      </w:pPr>
      <w:r>
        <w:rPr>
          <w:rFonts w:ascii="Times New Roman"/>
          <w:b w:val="false"/>
          <w:i w:val="false"/>
          <w:color w:val="000000"/>
          <w:sz w:val="28"/>
        </w:rPr>
        <w:t>
      7) мемлекеттік және әскери қызметке;</w:t>
      </w:r>
    </w:p>
    <w:bookmarkEnd w:id="14"/>
    <w:bookmarkStart w:name="z26" w:id="15"/>
    <w:p>
      <w:pPr>
        <w:spacing w:after="0"/>
        <w:ind w:left="0"/>
        <w:jc w:val="both"/>
      </w:pPr>
      <w:r>
        <w:rPr>
          <w:rFonts w:ascii="Times New Roman"/>
          <w:b w:val="false"/>
          <w:i w:val="false"/>
          <w:color w:val="000000"/>
          <w:sz w:val="28"/>
        </w:rPr>
        <w:t>
      8) заңдылықты, құқықтық тәртіпті және қоғамдық қауіпсіздікті нығайтуға;</w:t>
      </w:r>
    </w:p>
    <w:bookmarkEnd w:id="15"/>
    <w:bookmarkStart w:name="z27" w:id="16"/>
    <w:p>
      <w:pPr>
        <w:spacing w:after="0"/>
        <w:ind w:left="0"/>
        <w:jc w:val="both"/>
      </w:pPr>
      <w:r>
        <w:rPr>
          <w:rFonts w:ascii="Times New Roman"/>
          <w:b w:val="false"/>
          <w:i w:val="false"/>
          <w:color w:val="000000"/>
          <w:sz w:val="28"/>
        </w:rPr>
        <w:t>
      9) қайырымдылық және меценаттық қызметінің дамуына қосқан елеулі үлесіне беріледі.</w:t>
      </w:r>
    </w:p>
    <w:bookmarkEnd w:id="16"/>
    <w:bookmarkStart w:name="z28" w:id="17"/>
    <w:p>
      <w:pPr>
        <w:spacing w:after="0"/>
        <w:ind w:left="0"/>
        <w:jc w:val="both"/>
      </w:pPr>
      <w:r>
        <w:rPr>
          <w:rFonts w:ascii="Times New Roman"/>
          <w:b w:val="false"/>
          <w:i w:val="false"/>
          <w:color w:val="000000"/>
          <w:sz w:val="28"/>
        </w:rPr>
        <w:t>
      4. Атақ:</w:t>
      </w:r>
    </w:p>
    <w:bookmarkEnd w:id="17"/>
    <w:bookmarkStart w:name="z29" w:id="18"/>
    <w:p>
      <w:pPr>
        <w:spacing w:after="0"/>
        <w:ind w:left="0"/>
        <w:jc w:val="both"/>
      </w:pPr>
      <w:r>
        <w:rPr>
          <w:rFonts w:ascii="Times New Roman"/>
          <w:b w:val="false"/>
          <w:i w:val="false"/>
          <w:color w:val="000000"/>
          <w:sz w:val="28"/>
        </w:rPr>
        <w:t>
      1) атаққа ұсыну сәтінде заңнамада белгіленген тәртіппен өтелмеген немесе алынбаған соттылығы бар адамдарға;</w:t>
      </w:r>
    </w:p>
    <w:bookmarkEnd w:id="18"/>
    <w:bookmarkStart w:name="z30" w:id="19"/>
    <w:p>
      <w:pPr>
        <w:spacing w:after="0"/>
        <w:ind w:left="0"/>
        <w:jc w:val="both"/>
      </w:pPr>
      <w:r>
        <w:rPr>
          <w:rFonts w:ascii="Times New Roman"/>
          <w:b w:val="false"/>
          <w:i w:val="false"/>
          <w:color w:val="000000"/>
          <w:sz w:val="28"/>
        </w:rPr>
        <w:t>
      2) сотпен іс-әрекетке қабілетсіз немесе іс-әрекетке қабілеті шектеулі деп танылған адамдарға;</w:t>
      </w:r>
    </w:p>
    <w:bookmarkEnd w:id="19"/>
    <w:bookmarkStart w:name="z31" w:id="20"/>
    <w:p>
      <w:pPr>
        <w:spacing w:after="0"/>
        <w:ind w:left="0"/>
        <w:jc w:val="both"/>
      </w:pPr>
      <w:r>
        <w:rPr>
          <w:rFonts w:ascii="Times New Roman"/>
          <w:b w:val="false"/>
          <w:i w:val="false"/>
          <w:color w:val="000000"/>
          <w:sz w:val="28"/>
        </w:rPr>
        <w:t>
      3) атаққа ұсыну сәтінде заңнамада белгіленген тәртіппен өтелмеген немесе алынбаған әкімшілік жазасы бар адамдарға берілмейді.</w:t>
      </w:r>
    </w:p>
    <w:bookmarkEnd w:id="20"/>
    <w:bookmarkStart w:name="z32" w:id="21"/>
    <w:p>
      <w:pPr>
        <w:spacing w:after="0"/>
        <w:ind w:left="0"/>
        <w:jc w:val="left"/>
      </w:pPr>
      <w:r>
        <w:rPr>
          <w:rFonts w:ascii="Times New Roman"/>
          <w:b/>
          <w:i w:val="false"/>
          <w:color w:val="000000"/>
        </w:rPr>
        <w:t xml:space="preserve"> 2. Атаққа ұсыну және беру тәртібі</w:t>
      </w:r>
    </w:p>
    <w:bookmarkEnd w:id="21"/>
    <w:bookmarkStart w:name="z33" w:id="22"/>
    <w:p>
      <w:pPr>
        <w:spacing w:after="0"/>
        <w:ind w:left="0"/>
        <w:jc w:val="both"/>
      </w:pPr>
      <w:r>
        <w:rPr>
          <w:rFonts w:ascii="Times New Roman"/>
          <w:b w:val="false"/>
          <w:i w:val="false"/>
          <w:color w:val="000000"/>
          <w:sz w:val="28"/>
        </w:rPr>
        <w:t>
      5. Атақ ұлттық және мемлекеттік мерекелеріне, облыстың мерейтойлық күндеріне жылына саны оннан аспайтын азаматтарға беріледі.</w:t>
      </w:r>
    </w:p>
    <w:bookmarkEnd w:id="22"/>
    <w:bookmarkStart w:name="z34" w:id="23"/>
    <w:p>
      <w:pPr>
        <w:spacing w:after="0"/>
        <w:ind w:left="0"/>
        <w:jc w:val="both"/>
      </w:pPr>
      <w:r>
        <w:rPr>
          <w:rFonts w:ascii="Times New Roman"/>
          <w:b w:val="false"/>
          <w:i w:val="false"/>
          <w:color w:val="000000"/>
          <w:sz w:val="28"/>
        </w:rPr>
        <w:t>
      6. Атақ облыс (қала, аудан) әкімінің ұсынысы бойынша тиісті мәслихаттың шешімімен беріледі.</w:t>
      </w:r>
    </w:p>
    <w:bookmarkEnd w:id="23"/>
    <w:bookmarkStart w:name="z35" w:id="24"/>
    <w:p>
      <w:pPr>
        <w:spacing w:after="0"/>
        <w:ind w:left="0"/>
        <w:jc w:val="both"/>
      </w:pPr>
      <w:r>
        <w:rPr>
          <w:rFonts w:ascii="Times New Roman"/>
          <w:b w:val="false"/>
          <w:i w:val="false"/>
          <w:color w:val="000000"/>
          <w:sz w:val="28"/>
        </w:rPr>
        <w:t>
      7. Атақ беру туралы қолдаухатты мемлекеттік органдардың, мекемелердің, ұйымдардың, кәсіпорындардың, ведомстволардың, бірлестіктердің, қоғамдық ұйымдардың және шығармашылық одақтардың басшылары облыс (қала, аудан) әкімінің қарауына ұсынады.</w:t>
      </w:r>
    </w:p>
    <w:bookmarkEnd w:id="24"/>
    <w:bookmarkStart w:name="z36" w:id="25"/>
    <w:p>
      <w:pPr>
        <w:spacing w:after="0"/>
        <w:ind w:left="0"/>
        <w:jc w:val="both"/>
      </w:pPr>
      <w:r>
        <w:rPr>
          <w:rFonts w:ascii="Times New Roman"/>
          <w:b w:val="false"/>
          <w:i w:val="false"/>
          <w:color w:val="000000"/>
          <w:sz w:val="28"/>
        </w:rPr>
        <w:t>
      8. Атаққа ұсынылған кандидатура, оған мінездеме мемлекеттік органның, мекеменің, ұйымның, кәсіпорынның, ведомствоның, бірлестіктің, сондай-ақ атаққа ұсынылған кандидат тікелей жұмыс істейтін қоғамдық ұйымның еңбек ұжымының жиналысында алдағы марапаттау күнінен бір ай бұрын қаралады және бекітіледі.</w:t>
      </w:r>
    </w:p>
    <w:bookmarkEnd w:id="25"/>
    <w:bookmarkStart w:name="z37" w:id="26"/>
    <w:p>
      <w:pPr>
        <w:spacing w:after="0"/>
        <w:ind w:left="0"/>
        <w:jc w:val="both"/>
      </w:pPr>
      <w:r>
        <w:rPr>
          <w:rFonts w:ascii="Times New Roman"/>
          <w:b w:val="false"/>
          <w:i w:val="false"/>
          <w:color w:val="000000"/>
          <w:sz w:val="28"/>
        </w:rPr>
        <w:t xml:space="preserve">
      9. Атаққа ұсынылушының әрқайсысына Қазақстан Республикасы Президентінің 1999 жылғы 8 қарашадағы </w:t>
      </w:r>
      <w:r>
        <w:rPr>
          <w:rFonts w:ascii="Times New Roman"/>
          <w:b w:val="false"/>
          <w:i w:val="false"/>
          <w:color w:val="000000"/>
          <w:sz w:val="28"/>
        </w:rPr>
        <w:t>№ 90</w:t>
      </w:r>
      <w:r>
        <w:rPr>
          <w:rFonts w:ascii="Times New Roman"/>
          <w:b w:val="false"/>
          <w:i w:val="false"/>
          <w:color w:val="000000"/>
          <w:sz w:val="28"/>
        </w:rPr>
        <w:t xml:space="preserve"> өкімімен бекітілген Қазақстан Республикасының мемлекеттік наградаларымен наградтауға ұсынудың және оларды тапсырудың тәртібі туралы Нұсқаулыққа қоса берілген № 1 нысан бойынша награда қағазы толтырылады. Награда қағазында Атақ беруге ұсынылушының жеке басын куәландыратын құжаты бойынша тегі, аты, әкесінің аты, лауазымы, жұмыс істеп жүрген цехтың, бөлімнің, бірлестіктің, мекеменің, ұйымның толық атауы көрсетіледі.</w:t>
      </w:r>
    </w:p>
    <w:bookmarkEnd w:id="26"/>
    <w:bookmarkStart w:name="z38" w:id="27"/>
    <w:p>
      <w:pPr>
        <w:spacing w:after="0"/>
        <w:ind w:left="0"/>
        <w:jc w:val="both"/>
      </w:pPr>
      <w:r>
        <w:rPr>
          <w:rFonts w:ascii="Times New Roman"/>
          <w:b w:val="false"/>
          <w:i w:val="false"/>
          <w:color w:val="000000"/>
          <w:sz w:val="28"/>
        </w:rPr>
        <w:t>
      10. Атаққа ұсынылушы ғалымдар, ғылым мен техника қайраткерлерінің награда қағазына ғылыми жұмыстарының тізімі, өнертапқыштардың енгізген өнертабыстарының тізбесі қоса беріледі.</w:t>
      </w:r>
    </w:p>
    <w:bookmarkEnd w:id="27"/>
    <w:bookmarkStart w:name="z39" w:id="28"/>
    <w:p>
      <w:pPr>
        <w:spacing w:after="0"/>
        <w:ind w:left="0"/>
        <w:jc w:val="both"/>
      </w:pPr>
      <w:r>
        <w:rPr>
          <w:rFonts w:ascii="Times New Roman"/>
          <w:b w:val="false"/>
          <w:i w:val="false"/>
          <w:color w:val="000000"/>
          <w:sz w:val="28"/>
        </w:rPr>
        <w:t>
      11. Награда қағазына 3х4 сантиметр көлемді түрлі-түсті 2 фотосурет қоса беріледі.</w:t>
      </w:r>
    </w:p>
    <w:bookmarkEnd w:id="28"/>
    <w:bookmarkStart w:name="z40" w:id="29"/>
    <w:p>
      <w:pPr>
        <w:spacing w:after="0"/>
        <w:ind w:left="0"/>
        <w:jc w:val="both"/>
      </w:pPr>
      <w:r>
        <w:rPr>
          <w:rFonts w:ascii="Times New Roman"/>
          <w:b w:val="false"/>
          <w:i w:val="false"/>
          <w:color w:val="000000"/>
          <w:sz w:val="28"/>
        </w:rPr>
        <w:t>
      12. Атақ берілген тұлғаларға куәлік, төсбелгі және лента тапсырылады.</w:t>
      </w:r>
    </w:p>
    <w:bookmarkEnd w:id="29"/>
    <w:bookmarkStart w:name="z41" w:id="30"/>
    <w:p>
      <w:pPr>
        <w:spacing w:after="0"/>
        <w:ind w:left="0"/>
        <w:jc w:val="both"/>
      </w:pPr>
      <w:r>
        <w:rPr>
          <w:rFonts w:ascii="Times New Roman"/>
          <w:b w:val="false"/>
          <w:i w:val="false"/>
          <w:color w:val="000000"/>
          <w:sz w:val="28"/>
        </w:rPr>
        <w:t>
      13. Куәліктерді, төсбелгілерді және ленталарды дайындау облыс (қала, аудан) әкімінің аппаратына жүктеледі және дайындау шығынын қаржыландыру тиісті жергілікті бюджет есебінен жүзеге асырылады.</w:t>
      </w:r>
    </w:p>
    <w:bookmarkEnd w:id="30"/>
    <w:bookmarkStart w:name="z42" w:id="31"/>
    <w:p>
      <w:pPr>
        <w:spacing w:after="0"/>
        <w:ind w:left="0"/>
        <w:jc w:val="both"/>
      </w:pPr>
      <w:r>
        <w:rPr>
          <w:rFonts w:ascii="Times New Roman"/>
          <w:b w:val="false"/>
          <w:i w:val="false"/>
          <w:color w:val="000000"/>
          <w:sz w:val="28"/>
        </w:rPr>
        <w:t>
      14. Атаққа қоса берілетін куәлікті, төсбелгіні және лентаны облыс (қала, аудан) әкімі, облыстық (қалалық, аудандық) мәслихаттың хатшысы және уәкілетті ресми өкілдер салтанатты жағдайда тапсырады.</w:t>
      </w:r>
    </w:p>
    <w:bookmarkEnd w:id="31"/>
    <w:bookmarkStart w:name="z43" w:id="32"/>
    <w:p>
      <w:pPr>
        <w:spacing w:after="0"/>
        <w:ind w:left="0"/>
        <w:jc w:val="both"/>
      </w:pPr>
      <w:r>
        <w:rPr>
          <w:rFonts w:ascii="Times New Roman"/>
          <w:b w:val="false"/>
          <w:i w:val="false"/>
          <w:color w:val="000000"/>
          <w:sz w:val="28"/>
        </w:rPr>
        <w:t>
      15. Куәлікті, төсбелгіні және лентаны тапсыру туралы хаттама толтырылып, оған тапсыруды жүзеге асырған лауазымды тұлға қол қояды.</w:t>
      </w:r>
    </w:p>
    <w:bookmarkEnd w:id="32"/>
    <w:bookmarkStart w:name="z44" w:id="33"/>
    <w:p>
      <w:pPr>
        <w:spacing w:after="0"/>
        <w:ind w:left="0"/>
        <w:jc w:val="both"/>
      </w:pPr>
      <w:r>
        <w:rPr>
          <w:rFonts w:ascii="Times New Roman"/>
          <w:b w:val="false"/>
          <w:i w:val="false"/>
          <w:color w:val="000000"/>
          <w:sz w:val="28"/>
        </w:rPr>
        <w:t>
      16. Атаққа қоса берілетін төсбелгі немесе лента жоғалған жағдайда телқұжаты берілмейді.</w:t>
      </w:r>
    </w:p>
    <w:bookmarkEnd w:id="33"/>
    <w:bookmarkStart w:name="z45" w:id="34"/>
    <w:p>
      <w:pPr>
        <w:spacing w:after="0"/>
        <w:ind w:left="0"/>
        <w:jc w:val="both"/>
      </w:pPr>
      <w:r>
        <w:rPr>
          <w:rFonts w:ascii="Times New Roman"/>
          <w:b w:val="false"/>
          <w:i w:val="false"/>
          <w:color w:val="000000"/>
          <w:sz w:val="28"/>
        </w:rPr>
        <w:t>
      17. Атаққа қоса берілетін куәлік жоғалған жағдайда, оның телқұжаты, марапатталған адамның жазбаша өтініші бойынша, жергілікті бұқаралық ақпарат құралдарындағы жоғалғандығына байланысты жарамсыз деп тану туралы жарияланған хабарлама ұсынылғанда облыс (қала, аудан) әкімінің келісімімен берілуі мүмкін.</w:t>
      </w:r>
    </w:p>
    <w:bookmarkEnd w:id="34"/>
    <w:bookmarkStart w:name="z46" w:id="35"/>
    <w:p>
      <w:pPr>
        <w:spacing w:after="0"/>
        <w:ind w:left="0"/>
        <w:jc w:val="left"/>
      </w:pPr>
      <w:r>
        <w:rPr>
          <w:rFonts w:ascii="Times New Roman"/>
          <w:b/>
          <w:i w:val="false"/>
          <w:color w:val="000000"/>
        </w:rPr>
        <w:t xml:space="preserve"> 3. Атақтан айыру және қалпына келтіру</w:t>
      </w:r>
    </w:p>
    <w:bookmarkEnd w:id="35"/>
    <w:bookmarkStart w:name="z47" w:id="36"/>
    <w:p>
      <w:pPr>
        <w:spacing w:after="0"/>
        <w:ind w:left="0"/>
        <w:jc w:val="both"/>
      </w:pPr>
      <w:r>
        <w:rPr>
          <w:rFonts w:ascii="Times New Roman"/>
          <w:b w:val="false"/>
          <w:i w:val="false"/>
          <w:color w:val="000000"/>
          <w:sz w:val="28"/>
        </w:rPr>
        <w:t>
      18. Атақ берiлген тұлға, атақ беру туралы қолдаухат енгізген органның ұсынысы бойынша облыстық (қалалық, аудандық) мәслихаттың шешiмiмен:</w:t>
      </w:r>
    </w:p>
    <w:bookmarkEnd w:id="36"/>
    <w:bookmarkStart w:name="z48" w:id="37"/>
    <w:p>
      <w:pPr>
        <w:spacing w:after="0"/>
        <w:ind w:left="0"/>
        <w:jc w:val="both"/>
      </w:pPr>
      <w:r>
        <w:rPr>
          <w:rFonts w:ascii="Times New Roman"/>
          <w:b w:val="false"/>
          <w:i w:val="false"/>
          <w:color w:val="000000"/>
          <w:sz w:val="28"/>
        </w:rPr>
        <w:t>
      1) үлкен қоғамдық резонанс тудыратын жағымсыз мiнез-құлық көрсеткен жағдайда;</w:t>
      </w:r>
    </w:p>
    <w:bookmarkEnd w:id="37"/>
    <w:bookmarkStart w:name="z49" w:id="38"/>
    <w:p>
      <w:pPr>
        <w:spacing w:after="0"/>
        <w:ind w:left="0"/>
        <w:jc w:val="both"/>
      </w:pPr>
      <w:r>
        <w:rPr>
          <w:rFonts w:ascii="Times New Roman"/>
          <w:b w:val="false"/>
          <w:i w:val="false"/>
          <w:color w:val="000000"/>
          <w:sz w:val="28"/>
        </w:rPr>
        <w:t>
      2) соттың айыптау үкімі заңды күшіне енгеннен кейiн атағынан айырылады.</w:t>
      </w:r>
    </w:p>
    <w:bookmarkEnd w:id="38"/>
    <w:bookmarkStart w:name="z50" w:id="39"/>
    <w:p>
      <w:pPr>
        <w:spacing w:after="0"/>
        <w:ind w:left="0"/>
        <w:jc w:val="both"/>
      </w:pPr>
      <w:r>
        <w:rPr>
          <w:rFonts w:ascii="Times New Roman"/>
          <w:b w:val="false"/>
          <w:i w:val="false"/>
          <w:color w:val="000000"/>
          <w:sz w:val="28"/>
        </w:rPr>
        <w:t>
      19. Осы қағидаларының 18 тармағында көзделген негіздер бойынша Атақтан айрылған тұлға Атаққа беруге қайта ұсынылмайды.</w:t>
      </w:r>
    </w:p>
    <w:bookmarkEnd w:id="39"/>
    <w:bookmarkStart w:name="z51" w:id="40"/>
    <w:p>
      <w:pPr>
        <w:spacing w:after="0"/>
        <w:ind w:left="0"/>
        <w:jc w:val="both"/>
      </w:pPr>
      <w:r>
        <w:rPr>
          <w:rFonts w:ascii="Times New Roman"/>
          <w:b w:val="false"/>
          <w:i w:val="false"/>
          <w:color w:val="000000"/>
          <w:sz w:val="28"/>
        </w:rPr>
        <w:t xml:space="preserve">
      20. Сот шешімі бойынша заңсыз сотталғандар және толық ақталғандардың Атаққа құқығы облыстық (қалалық, аудандық) мәслихаттың шешімімен қайта қалпына келтіріледі.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