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d70" w14:textId="0f07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28 маусымдағы № 137 қаулысы. Қазақстан Республикасының Әділет министрлігінде 2022 жылғы 1 шілдеде № 28678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Заңына,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пестицидтердің, биоагенттердiң (энтомофагтардың) тізбесі мен субсидиялар нормалары;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пестицидтерді, биоагенттердi (энтомофагтарды) субсидиялауға арналған бюджет қаражатының көлемдері.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Жамбыл облысы әкімдігінің интернет-ресурсында орналастыруды.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мәселелері жөніндегі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1-қосымша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пестицидтердің, биоагенттердiң (энтомофагтардың) тізбесі мен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(литріне, килограмына, граммына, данасына)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 эфирі,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қышқылы, 410 грамм/литр + клопиралид, 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– калий тұздары,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Энтоглифос 50%,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*Жойкын Мега 60%,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2,4 %,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 60%,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кон,центрат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Пегас 13,5%,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Пирамин-Турбо 52%,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 40%, суспензиялық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аз ұшатын эфирлер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 40%,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 10 %,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 Д қышқылы,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 7,5 %, майлы-сулы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22,5 %,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майлы-сулы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микрокапсулаланған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пестицидтерді, биоагенттердi (энтомофагтарды) субсидиялауға бюджеттік қаражат көлемдері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