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4ba3" w14:textId="67a4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1 ақпандағы № 19 қаулысы. Қазақстан Республикасының Әділет министрлігінде 2022 жылғы 9 ақпанда № 26763 болып тіркелді. Күші жойылды - Жамбыл облысы әкімдігінің 2023 жылғы 9 наурыздағы № 35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09.03.2023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күшiне енедi және 01.01.2023 бастап пайда болған құқықтық қатынастарға таралады)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7-3) тармақшасына сәйкес Жамбыл облысының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1-қосымшасына сәйкес Жамбыл облысының мектепке дейінгі тәрбие мен оқытуға мемлекеттік білім беру тапсырысы бекітілсін.</w:t>
      </w:r>
    </w:p>
    <w:bookmarkEnd w:id="0"/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Осы қаулыдағы 2-қосымшаға сәйкес Жамбыл облысының ата-ана төлемінің мөлшері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енгізілді-Жамбыл облысы әкімдігінің 28.06.2022 </w:t>
      </w:r>
      <w:r>
        <w:rPr>
          <w:rFonts w:ascii="Times New Roman"/>
          <w:b w:val="false"/>
          <w:i w:val="false"/>
          <w:color w:val="000000"/>
          <w:sz w:val="28"/>
        </w:rPr>
        <w:t>№139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Жамбыл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күшіне енеді және 2022 жылдың 1 қаңтарынан бастап пайда болған қатынастарға таралады.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ақпандағы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мектепке дейінгі тәрбие мен оқытуға мемлекеттік білім беру тапсырысы, ата-ана төлемақысының мөлшері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-Жамбыл облысы әкімдігінің 28.06.2022 </w:t>
      </w:r>
      <w:r>
        <w:rPr>
          <w:rFonts w:ascii="Times New Roman"/>
          <w:b w:val="false"/>
          <w:i w:val="false"/>
          <w:color w:val="ff0000"/>
          <w:sz w:val="28"/>
        </w:rPr>
        <w:t>№139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 өзгерістер енгізілді - Жамбыл облысы әкімдігінің 20.07.2022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емес шағын орталықтар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орталықтар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 (жеке меншік)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қаулысына 2 қосымша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мектепке дейінгі тәрбие мен оқытуға ата-ана төлемақысының мөлшері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2-қосымшамен толықтырылды - Жамбыл облысы әкімдігінің 28.06.2022 </w:t>
      </w:r>
      <w:r>
        <w:rPr>
          <w:rFonts w:ascii="Times New Roman"/>
          <w:b w:val="false"/>
          <w:i w:val="false"/>
          <w:color w:val="ff0000"/>
          <w:sz w:val="28"/>
        </w:rPr>
        <w:t>№139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емес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орталықтар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 (жекеменшік)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