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6a47" w14:textId="a156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 абаттандыру қағидаларын бекіту туралы" Шымкент қаласы мәслихатының 2020 жылғы 31 қаңтардағы № 60/521-6с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2022 жылғы 12 тамыздағы № 20/178-VII шешiмi. Қазақстан Республикасының Әділет министрлігінде 2022 жылғы 25 тамызда № 29259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қаласының аумағын абаттандыру қағидаларын бекіту туралы" 2020 жылғы 31 қаңтардағы № 60/521-6с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85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Шымкент қаласының аумағын абаттандыру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Шымкент қаласының абаттандыру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 кодексіне (бұдан әрі – </w:t>
      </w:r>
      <w:r>
        <w:rPr>
          <w:rFonts w:ascii="Times New Roman"/>
          <w:b w:val="false"/>
          <w:i w:val="false"/>
          <w:color w:val="000000"/>
          <w:sz w:val="28"/>
        </w:rPr>
        <w:t>Экология 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сәулет, қала құрылысы және құрылыс қызметі туралы" (бұдан әрі –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Қазақстан Республикасының заңдарына,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 7), 10), 15) тармақшалар жаңа редакцияда жазылсын:</w:t>
      </w:r>
    </w:p>
    <w:p>
      <w:pPr>
        <w:spacing w:after="0"/>
        <w:ind w:left="0"/>
        <w:jc w:val="both"/>
      </w:pPr>
      <w:r>
        <w:rPr>
          <w:rFonts w:ascii="Times New Roman"/>
          <w:b w:val="false"/>
          <w:i w:val="false"/>
          <w:color w:val="000000"/>
          <w:sz w:val="28"/>
        </w:rPr>
        <w:t>
      "5)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"7) қалдықпен жұмыс істеу – қалдықтардың пайда болуының алдын алуды және азайтуды, есепке алу мен бақылауды, қалдықтарды жинақтауды, сондай-ақ қалдықтарды жинауды, қайта өңдеуді, кәдеге жаратуды, залалсыздандыруды, тасымалдауды, сақтауды (қоймаға жинауды), жоюды қоса алғанда қалдықтармен байланысты қызмет түрлері және олармен байланысты өзге де іс-қимылдар;";</w:t>
      </w:r>
    </w:p>
    <w:p>
      <w:pPr>
        <w:spacing w:after="0"/>
        <w:ind w:left="0"/>
        <w:jc w:val="both"/>
      </w:pPr>
      <w:r>
        <w:rPr>
          <w:rFonts w:ascii="Times New Roman"/>
          <w:b w:val="false"/>
          <w:i w:val="false"/>
          <w:color w:val="000000"/>
          <w:sz w:val="28"/>
        </w:rPr>
        <w:t>
      "10) өндіріс қалдықтары (өндірістік қалдықтар) – өнімді өндіру, жұмыстарды (көрсетілетін қызметтерді) орындау процесінде пайда болған және өздерінің бастапқы тұтынушылық қасиеттерін толық немесе ішінара жоғалтқан шикізаттың, материалдардың, өзге де бұйымдар мен өнімдердің қалдықтары;";</w:t>
      </w:r>
    </w:p>
    <w:p>
      <w:pPr>
        <w:spacing w:after="0"/>
        <w:ind w:left="0"/>
        <w:jc w:val="both"/>
      </w:pPr>
      <w:r>
        <w:rPr>
          <w:rFonts w:ascii="Times New Roman"/>
          <w:b w:val="false"/>
          <w:i w:val="false"/>
          <w:color w:val="000000"/>
          <w:sz w:val="28"/>
        </w:rPr>
        <w:t xml:space="preserve">
      "15) уәкілетті орган - Шымкент қаласының әкімдігінің қала аумағын абаттандыру жөніндегі жұмыстарды ұйымдастыруға байланысты функцияларды орындауға уәкілеттік берген мемлекеттік орган;", орыс тіліндегі мәтіні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"26. Көше мен өту жолдары бойынша орналасқан немесе жол жағынан газонмен бөлінген және тұрғын үй ғимараттарының кіреберісінен, аула аумақтарынан, мекемелерден, кәсіпорындардан, сауда және қызмет көрсету объектілерінде орналасқан тротуарларды, жағалаулық кәсіпорындарға іргелес жатқан қоршауына тікелей шығу жолы жоқ тротуарларды тазарту жұмыстары өту жолының бөлігін жүзеге асыратын ұйымдармен жүргізіледі.",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"27. Көпірлердегі, жол желілеріндегі тротуарларды, сондай-ақ инженерлік құрылғыларға және баспалдаққа шығатын жерлерге жалғасқан техникалық тротуарларды (кіреберістер) тазарту осы құрылғылардың иелерімен және жерүсті инженерлік құрылғыларды пайдаланатын ұйымдармен жүргізіледі.",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 жаңа редакцияда жазылсын:</w:t>
      </w:r>
    </w:p>
    <w:p>
      <w:pPr>
        <w:spacing w:after="0"/>
        <w:ind w:left="0"/>
        <w:jc w:val="both"/>
      </w:pPr>
      <w:r>
        <w:rPr>
          <w:rFonts w:ascii="Times New Roman"/>
          <w:b w:val="false"/>
          <w:i w:val="false"/>
          <w:color w:val="000000"/>
          <w:sz w:val="28"/>
        </w:rPr>
        <w:t>
      "2) магистральдардың, көшелердің және өтпе жолдардың жүру бөлігіне, орам ішіндегі өтпе жолдардан, аула аумақтарынан, кәсіпорындар, ұйымдар, құрылыс алаңдарынан, сауда объектілерінен тазартылған қарды лақтыруға немесе жылжытуға;",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"66.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Экология кодексіне сәйкес қоқыс шығаруды жүзеге асыратын ұйымдармен шарт бойынша шығаруы тиіс.",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Экология кодексіне сәйкес қоқыс шығаруды жүзеге асыратын ұйыммен шарт бойынша шығаруы тиіс.",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"70. Үй иелерінің аумағында Қазақстан Республикасы Ұлттық экономика министрінің 2015 жылғы 3 наурыздағы № 183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 – 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Start w:name="z12" w:id="3"/>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орналастыруын қамтамасыз етсін.</w:t>
      </w:r>
    </w:p>
    <w:bookmarkStart w:name="z13"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