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7384" w14:textId="8697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2022 жылғы 8 сәуірдегі № 564 қаулысы. Қазақстан Республикасының Әділет министрлігінде 2022 жылғы 15 сәуірде № 27606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"Агроөнеркәсіп кешенді және ауылдық аумақтарды дамытуды мемлекеттік реттеу туралы" Қазақстан Республикасы Заңының 7-бабының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bookmarkStart w:name="z4" w:id="3"/>
    <w:p>
      <w:pPr>
        <w:spacing w:after="0"/>
        <w:ind w:left="0"/>
        <w:jc w:val="both"/>
      </w:pPr>
      <w:r>
        <w:rPr>
          <w:rFonts w:ascii="Times New Roman"/>
          <w:b w:val="false"/>
          <w:i w:val="false"/>
          <w:color w:val="000000"/>
          <w:sz w:val="28"/>
        </w:rPr>
        <w:t>
      3.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жарияланғанынан кейін Шымкент қаласы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А. Сәттібаевқа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8 сәуірдегі № 564</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1-қосымша жаңа редакцияда - Шымкент қаласы әкімдігінің 27.12.2022 </w:t>
      </w:r>
      <w:r>
        <w:rPr>
          <w:rFonts w:ascii="Times New Roman"/>
          <w:b w:val="false"/>
          <w:i w:val="false"/>
          <w:color w:val="ff0000"/>
          <w:sz w:val="28"/>
        </w:rPr>
        <w:t>№ 2589</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262 358 080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772 937 000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бөлінген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сүтті және сүтті-етті бағыттағы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301 084 000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8 сәуірдегі № 564</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p>
      <w:pPr>
        <w:spacing w:after="0"/>
        <w:ind w:left="0"/>
        <w:jc w:val="both"/>
      </w:pPr>
      <w:r>
        <w:rPr>
          <w:rFonts w:ascii="Times New Roman"/>
          <w:b w:val="false"/>
          <w:i w:val="false"/>
          <w:color w:val="ff0000"/>
          <w:sz w:val="28"/>
        </w:rPr>
        <w:t xml:space="preserve">
      Ескерту. 2-қосымша жаңа редакцияда - Шымкент қаласы әкімдігінің 27.12.2022 </w:t>
      </w:r>
      <w:r>
        <w:rPr>
          <w:rFonts w:ascii="Times New Roman"/>
          <w:b w:val="false"/>
          <w:i w:val="false"/>
          <w:color w:val="ff0000"/>
          <w:sz w:val="28"/>
        </w:rPr>
        <w:t>№ 2589</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 етті бағыттағы ірі қара малдың асыл тұқымды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 (бағымдағы сиырларының саны 50 бастан басталатын шаруашылықтар үшін)</w:t>
            </w:r>
          </w:p>
          <w:p>
            <w:pPr>
              <w:spacing w:after="20"/>
              <w:ind w:left="20"/>
              <w:jc w:val="both"/>
            </w:pPr>
            <w:r>
              <w:rPr>
                <w:rFonts w:ascii="Times New Roman"/>
                <w:b w:val="false"/>
                <w:i w:val="false"/>
                <w:color w:val="000000"/>
                <w:sz w:val="20"/>
              </w:rPr>
              <w:t>
3) аналық баста тиісті тұқым жөніндегі республикалық палата берген асыл тұқымды мал мәртебесінің болуы (етті, етті-сүтті бағыттағы ірі қара малдың асыл тұқымды аналық басы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