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d5b2" w14:textId="359d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28 тамыздағы № 2/18 "Қорғалжын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2022 жылғы 16 қыркүйектегі № 2/23 шешімі. Қазақстан Республикасының Әділет министрлігінде 2022 жылғы 20 қыркүйекте № 29692 болып тіркелді</w:t>
      </w:r>
    </w:p>
    <w:p>
      <w:pPr>
        <w:spacing w:after="0"/>
        <w:ind w:left="0"/>
        <w:jc w:val="both"/>
      </w:pPr>
      <w:bookmarkStart w:name="z1" w:id="0"/>
      <w:r>
        <w:rPr>
          <w:rFonts w:ascii="Times New Roman"/>
          <w:b w:val="false"/>
          <w:i w:val="false"/>
          <w:color w:val="000000"/>
          <w:sz w:val="28"/>
        </w:rPr>
        <w:t>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2017 жылғы 28 тамыздағы № 2/18 (Нормативтік құқықтық актілерді мемлекеттік тіркеу тізілімінде № 6085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 Заңының 16-бабына, "Қазақстан Республикасында мүгедектігі бар адамдарды әлеуметтік қорғау туралы" Қазақстан Республикасы Заңының 11-бабына сәйкес, Қорғалжын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7" w:id="3"/>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2022 жылғы 16 қыркүйектегі</w:t>
            </w:r>
            <w:r>
              <w:br/>
            </w:r>
            <w:r>
              <w:rPr>
                <w:rFonts w:ascii="Times New Roman"/>
                <w:b w:val="false"/>
                <w:i w:val="false"/>
                <w:color w:val="000000"/>
                <w:sz w:val="20"/>
              </w:rPr>
              <w:t>№ 2/23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28 тамыздағы</w:t>
            </w:r>
            <w:r>
              <w:br/>
            </w:r>
            <w:r>
              <w:rPr>
                <w:rFonts w:ascii="Times New Roman"/>
                <w:b w:val="false"/>
                <w:i w:val="false"/>
                <w:color w:val="000000"/>
                <w:sz w:val="20"/>
              </w:rPr>
              <w:t>№ 2/18 шешіміне</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5"/>
    <w:bookmarkStart w:name="z11" w:id="6"/>
    <w:p>
      <w:pPr>
        <w:spacing w:after="0"/>
        <w:ind w:left="0"/>
        <w:jc w:val="both"/>
      </w:pPr>
      <w:r>
        <w:rPr>
          <w:rFonts w:ascii="Times New Roman"/>
          <w:b w:val="false"/>
          <w:i w:val="false"/>
          <w:color w:val="000000"/>
          <w:sz w:val="28"/>
        </w:rPr>
        <w:t>
      1. Осы Қорғалжын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bookmarkStart w:name="z12"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Қорғалжын ауданының "Жұмыспен қамту және әлеуметтік бағдарламалар бөлімі" мемлекеттік мекемесі мүгедек баланың үйде оқу фактісін растайтын оқу орнының анықтамасы негізінде жүргізеді.</w:t>
      </w:r>
    </w:p>
    <w:bookmarkEnd w:id="7"/>
    <w:bookmarkStart w:name="z13"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14" w:id="9"/>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15"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16" w:id="11"/>
    <w:p>
      <w:pPr>
        <w:spacing w:after="0"/>
        <w:ind w:left="0"/>
        <w:jc w:val="both"/>
      </w:pPr>
      <w:r>
        <w:rPr>
          <w:rFonts w:ascii="Times New Roman"/>
          <w:b w:val="false"/>
          <w:i w:val="false"/>
          <w:color w:val="000000"/>
          <w:sz w:val="28"/>
        </w:rPr>
        <w:t>
      6. Оқытуға жұмсаған шығындарын өндіріп алу үшін қажетті құжаттардың тізбесі Шығындарды өтеу қағидаларының 3-қосымшасына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1"/>
    <w:bookmarkStart w:name="z17"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жұмсалған шығындарды өндіріп алу мөлшері ай сайын оқу жылына мүгедектігі бар әрбір балаға үш айлық есептік көрсеткішке тең.</w:t>
      </w:r>
    </w:p>
    <w:bookmarkEnd w:id="12"/>
    <w:bookmarkStart w:name="z18" w:id="13"/>
    <w:p>
      <w:pPr>
        <w:spacing w:after="0"/>
        <w:ind w:left="0"/>
        <w:jc w:val="both"/>
      </w:pPr>
      <w:r>
        <w:rPr>
          <w:rFonts w:ascii="Times New Roman"/>
          <w:b w:val="false"/>
          <w:i w:val="false"/>
          <w:color w:val="000000"/>
          <w:sz w:val="28"/>
        </w:rPr>
        <w:t>
      8. Оқытуға жұмсалған шығындарды өтеуден бас тарту үшін негіздер Шығындарды өтеу қағидаларына 3-қосымшаның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