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eff5" w14:textId="16ee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17 қазандағы № 7С-27/1 шешімі. Қазақстан Республикасының Әділет министрлігінде 2022 жылғы 31 қазанда № 30359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Бұланды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азық-түлік,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