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fce40" w14:textId="e5fce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iстейтiн әлеуметтiк қамсыздандыру және мәдениет саласындағы мамандарға жиырма бес пайызға жоғарылатылған лауазымдық айлықақылар мен тарифтiк мөлшерлемелер белгілеу туралы</w:t>
      </w:r>
    </w:p>
    <w:p>
      <w:pPr>
        <w:spacing w:after="0"/>
        <w:ind w:left="0"/>
        <w:jc w:val="both"/>
      </w:pPr>
      <w:r>
        <w:rPr>
          <w:rFonts w:ascii="Times New Roman"/>
          <w:b w:val="false"/>
          <w:i w:val="false"/>
          <w:color w:val="000000"/>
          <w:sz w:val="28"/>
        </w:rPr>
        <w:t>Ақмола облысы Атбасар аудандық мәслихатының 2022 жылғы 27 мамырдағы № 7С 19/18 шешімі. Қазақстан Республикасының Әділет министрлігінде 2022 жылғы 3 маусымда № 28350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Атбасар аудандық мәслихаты ШЕШТІ:</w:t>
      </w:r>
    </w:p>
    <w:bookmarkEnd w:id="0"/>
    <w:bookmarkStart w:name="z2" w:id="1"/>
    <w:p>
      <w:pPr>
        <w:spacing w:after="0"/>
        <w:ind w:left="0"/>
        <w:jc w:val="both"/>
      </w:pPr>
      <w:r>
        <w:rPr>
          <w:rFonts w:ascii="Times New Roman"/>
          <w:b w:val="false"/>
          <w:i w:val="false"/>
          <w:color w:val="000000"/>
          <w:sz w:val="28"/>
        </w:rPr>
        <w:t>
      1. Азаматтық қызметшілер болып табылатын және ауылдық жерде жұмыс iстейтiн әлеуметтiк қамсыздандыру және мәдениет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 мен тарифтiк мөлшерлемелер белгiленсiн.</w:t>
      </w:r>
    </w:p>
    <w:bookmarkEnd w:id="1"/>
    <w:bookmarkStart w:name="z3" w:id="2"/>
    <w:p>
      <w:pPr>
        <w:spacing w:after="0"/>
        <w:ind w:left="0"/>
        <w:jc w:val="both"/>
      </w:pPr>
      <w:r>
        <w:rPr>
          <w:rFonts w:ascii="Times New Roman"/>
          <w:b w:val="false"/>
          <w:i w:val="false"/>
          <w:color w:val="000000"/>
          <w:sz w:val="28"/>
        </w:rPr>
        <w:t>
      2. Осы шешiм 2022 жылғы 1 қаңтардан бастап қолданысқа енгізіледі және ресми жариялануға тиіс.</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Атбасар аудандық 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Б.Комбатуров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