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a4f5" w14:textId="673a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қоршаған ортаға эмиссия үшін төлемақы ставкаларын арттыру туралы" Ақмола облыстық мәслихатының 2017 жылғы 13 желтоқсандағы № 6С-17-5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26 қаңтардағы № 7С-14-2 шешімі. Қазақстан Республикасының Әділет министрлігінде 2022 жылғы 3 ақпанда № 26736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1."Ақмола облысы бойынша қоршаған ортаға эмиссиялар үшін төлемақы ставкаларын арттыру туралы" Ақмола облыстық мәслихатының 2017 жылғы 13 желтоқсандағы № 6С-17-5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 бойынша қоршаған ортаға теріс әсер еткені үшін төлемақы мөлшерлемелерін арттыру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 Кодексінің 576-бабының 8-тармағына сәйкес Ақмола облыстық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Ақмола облысы бойынша қоршаған ортаға теріс әсер еткені үшін төлемақы мөлшерлемелері осы шешімнің қосымшасына сәйкес арттырылсын.";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қоршаған ортаға теріс әсер еткені үшін төлемақы мөлшерлемелері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