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b309" w14:textId="eedb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2021 жылғы 15 желтоқсандағы № 114/16-VII "Нұр-Сұлтан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22 қыркүйектегі № 228/31-VII шешімі. Қазақстан Республикасының Әділет министрлігінде 2022 жылғы 30 қыркүйекте № 29906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"Нұр-Сұлтан қаласының 2022-2024 жылдарға арналған бюджеті туралы" 2021 жылғы 15 желтоқсандағы № 114/16-VII (Нормативтік құқықтық актілерді мемлекеттік тіркеу тізілімінде № 25946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2022-2024 жылдарға арналған бюджеті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Астана қаласының 2022-2024 жылдарға арналған бюджеті тиісінше 1, 2, 3-қосымшаларға сәйкес, оның ішінде 2022 жылға мынадай көлемдерде бекітілсін: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778 297 724 мың теңге, оның iшiнде: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503 142 534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13 886 220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24 342 000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236 926 970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786 696 196,6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23 780 259 мың теңге, оның iшiнде: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39 108 976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15 328 717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18 442 154 мың теңге, оның iшiнде: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18 442 154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(-50 620 885,6)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50 620 885,6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32 167 656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(- 44 824 032) мың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63 277 261,6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Астана қаласының жергілікті атқарушы органының 2022 жылға арналған резерві 6 618 123 мың теңге сомасында бекітілсін.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және заңды тұлғалардың жарғылық капиталын құруға немесе ұлғайтуға бағытталған бюджеттік бағдарламаларға бөлумен Астана қаласының 2022 жылға арналған бюджетінің бюджеттік даму бағдарламалар тізбесі бекітілсін.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2022 жылға арналған бюджетін атқару процесінде секвестрлеуге жатпайтын жергілікті бюджеттік бағдарламалардың тізбесі бекітілсін.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"Алматы" ауданының 2022-2024 жылдарға арналған бюджеттік бағдарламаларының тізбесі бекітілсін.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"Байқоңыр" ауданының 2022-2024 жылдарға арналған бюджеттік бағдарламаларының тізбесі бекітілсін.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"Есіл" ауданының 2022-2024 жылдарға арналған бюджеттік бағдарламаларының тізбесі бекітілсін.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"Сарыарқа" ауданының 2022-2024 жылдарға арналған бюджеттік бағдарламаларының тізбесі бекітілсін.".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2023 жылға арналған бюджеті";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2024 жылға арналған бюджеті";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2022 жылға арналған бюджетін атқару процесінде секвестрлеуге жатпайтын жергілікті бюджеттік бағдарламалардың тізбесі";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"Алматы" ауданының 2023 жылға арналған бюджеттік бағдарламаларының тізбесі";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"Алматы" ауданының 2024 жылға арналған бюджеттік бағдарламаларының тізбесі";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"Байқоңыр" ауданының 2023 жылға арналған бюджеттік бағдарламаларының тізбесі";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"Байқоңыр" ауданының 2024 жылға арналған бюджеттік бағдарламаларының тізбесі";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"Есіл" ауданының 2023 жылға арналған бюджеттік бағдарламаларының тізбесі";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"Есіл" ауданының 2024 жылға арналған бюджеттік бағдарламаларының тізбесі";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"Сарыарқа" ауданының 2023 жылға арналған бюджеттік бағдарламаларының тізбесі";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"Сарыарқа" ауданының 2024 жылға арналған бюджеттік бағдарламаларының тізбесі".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2022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778 297 724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503 142 534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325 521 042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182 305 353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786 696 196,6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жоспарлау,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183 462 717,0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62 383 686,0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200 674 506,6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65 270 218,0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48 050 882,7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46 695 506,6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4 613 648,6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47 728 130,0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36 512 816,2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64 603 873,8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64 603 873,8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9 148 251,5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-50 620 885,6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50 620 885,6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-35 548 574,0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-9 275 458,0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63 277 261,6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Астана қаласының 2022 жылға арналған бюджетінің бюджеттік даму бағдарламаларының тізбесі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"Алматы" ауданының бюджеттік бағдарламаларының тізімі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"Байқоңыр" ауданының бюджеттік бағдарламаларының тізімі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"Есіл" ауданының бюджеттік бағдарламаларының тізімі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"Сарыарқа" ауданының бюджеттік бағдарламаларының тізімі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