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7a15" w14:textId="acb7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5 қыркүйектегі № 689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28 желтоқсандағы № 756 бұйрығы. Қазақстан Республикасының Әділет министрлігінде 2023 жылғы 6 қаңтарда № 31606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автоматтандырылған өлшеу құралдарын пайдалану қағидаларын бекіту туралы" Қазақстан Республикасы Көлік және коммуникация министрінің міндетін атқарушының 2013 жылғы 5 қыркүйектегі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автоматтандырылған өлшеу құралдарын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Қазақстан Республикасының аумағында автомобиль көлігі және жол қозғалысы қауіпсіздігі саласында жасалатын әкімшілік құқық бұзушылықтарды анықтау процесінің алдын алу, жолын кесу және автоматтандыру.";</w:t>
      </w:r>
    </w:p>
    <w:bookmarkEnd w:id="4"/>
    <w:bookmarkStart w:name="z6" w:id="5"/>
    <w:p>
      <w:pPr>
        <w:spacing w:after="0"/>
        <w:ind w:left="0"/>
        <w:jc w:val="both"/>
      </w:pPr>
      <w:r>
        <w:rPr>
          <w:rFonts w:ascii="Times New Roman"/>
          <w:b w:val="false"/>
          <w:i w:val="false"/>
          <w:color w:val="000000"/>
          <w:sz w:val="28"/>
        </w:rPr>
        <w:t>
      9-тармақ мынадай редакцияда жазылсын:</w:t>
      </w:r>
    </w:p>
    <w:bookmarkEnd w:id="5"/>
    <w:bookmarkStart w:name="z7" w:id="6"/>
    <w:p>
      <w:pPr>
        <w:spacing w:after="0"/>
        <w:ind w:left="0"/>
        <w:jc w:val="both"/>
      </w:pPr>
      <w:r>
        <w:rPr>
          <w:rFonts w:ascii="Times New Roman"/>
          <w:b w:val="false"/>
          <w:i w:val="false"/>
          <w:color w:val="000000"/>
          <w:sz w:val="28"/>
        </w:rPr>
        <w:t>
      "9. Арнайы автоматтандырылған өлшеу құралымен автомобиль жолдарында автокөліктік құралдарының қозғалысын бақылау және мониторинг мынадай тәртіппен жүзеге асырылады:</w:t>
      </w:r>
    </w:p>
    <w:bookmarkEnd w:id="6"/>
    <w:bookmarkStart w:name="z8" w:id="7"/>
    <w:p>
      <w:pPr>
        <w:spacing w:after="0"/>
        <w:ind w:left="0"/>
        <w:jc w:val="both"/>
      </w:pPr>
      <w:r>
        <w:rPr>
          <w:rFonts w:ascii="Times New Roman"/>
          <w:b w:val="false"/>
          <w:i w:val="false"/>
          <w:color w:val="000000"/>
          <w:sz w:val="28"/>
        </w:rPr>
        <w:t>
      1) автокөлік құралы арнайы автоматтандырылған өлшеу құралы арқылы жүріп өтеді;</w:t>
      </w:r>
    </w:p>
    <w:bookmarkEnd w:id="7"/>
    <w:bookmarkStart w:name="z9" w:id="8"/>
    <w:p>
      <w:pPr>
        <w:spacing w:after="0"/>
        <w:ind w:left="0"/>
        <w:jc w:val="both"/>
      </w:pPr>
      <w:r>
        <w:rPr>
          <w:rFonts w:ascii="Times New Roman"/>
          <w:b w:val="false"/>
          <w:i w:val="false"/>
          <w:color w:val="000000"/>
          <w:sz w:val="28"/>
        </w:rPr>
        <w:t>
      2) нақты уақыт режимінде автокөлік құралының түрі анықталады, мемлекеттік тіркеу нөмірлік белгісі оқылады, салмақтық және (немесе) көлемдік өлшемдері анықталады, жүріп өтудің 4 данада сурет тіркелуі жүргізіледі (алдынан көрініс, бүйірден көрініс, алдынан және артынан мемлекеттік тіркеу нөмірі);</w:t>
      </w:r>
    </w:p>
    <w:bookmarkEnd w:id="8"/>
    <w:bookmarkStart w:name="z10" w:id="9"/>
    <w:p>
      <w:pPr>
        <w:spacing w:after="0"/>
        <w:ind w:left="0"/>
        <w:jc w:val="both"/>
      </w:pPr>
      <w:r>
        <w:rPr>
          <w:rFonts w:ascii="Times New Roman"/>
          <w:b w:val="false"/>
          <w:i w:val="false"/>
          <w:color w:val="000000"/>
          <w:sz w:val="28"/>
        </w:rPr>
        <w:t>
      3) аппараттық-бағдарламалық кешен айыппұл төлеу қажеттілігі мен бұзушылықтарды жою туралы нұсқаманы қалыптастыру үшін қабылданған деректерді (сурет, мемлекеттік тіркеу нөмірлік белгісі, біліктер арасындағы қашықтық, доңғалақтардың еңкулігі, жалпы салмағы, білікке түсетін жүктемелер, көлемдік өлшемдері, жол жүру күні мен уақыты) тіркеп, өңдейді;</w:t>
      </w:r>
    </w:p>
    <w:bookmarkEnd w:id="9"/>
    <w:bookmarkStart w:name="z11" w:id="10"/>
    <w:p>
      <w:pPr>
        <w:spacing w:after="0"/>
        <w:ind w:left="0"/>
        <w:jc w:val="both"/>
      </w:pPr>
      <w:r>
        <w:rPr>
          <w:rFonts w:ascii="Times New Roman"/>
          <w:b w:val="false"/>
          <w:i w:val="false"/>
          <w:color w:val="000000"/>
          <w:sz w:val="28"/>
        </w:rPr>
        <w:t>
      4) автокөлік құралдарының салмақтық габариттік параметрлерінің артуы анықталған кезде фотобейнелер мен автокөлік құралы туралы ақпарат КДҚ АТЖ-де сақталады;</w:t>
      </w:r>
    </w:p>
    <w:bookmarkEnd w:id="10"/>
    <w:bookmarkStart w:name="z12" w:id="11"/>
    <w:p>
      <w:pPr>
        <w:spacing w:after="0"/>
        <w:ind w:left="0"/>
        <w:jc w:val="both"/>
      </w:pPr>
      <w:r>
        <w:rPr>
          <w:rFonts w:ascii="Times New Roman"/>
          <w:b w:val="false"/>
          <w:i w:val="false"/>
          <w:color w:val="000000"/>
          <w:sz w:val="28"/>
        </w:rPr>
        <w:t>
      5) өлшеу нәтижелері бойынша жүргізушіні немесе тасымалдаушыны хабардар ету мақсатында арнайы автоматтандырылған өлшеу құралы орнатылған жерде визуалды шолу үшін қолжетімді жерде орналасқан ауыспалы ақпарат тақтасында (тақта болған жағдайда) автокөлік құралының мемлекеттік тіркеу нөмірлік белгісі, біліктер бойынша артуы және жалпы салмағы туралы ақпарат көрсетіледі.</w:t>
      </w:r>
    </w:p>
    <w:bookmarkEnd w:id="11"/>
    <w:bookmarkStart w:name="z13" w:id="12"/>
    <w:p>
      <w:pPr>
        <w:spacing w:after="0"/>
        <w:ind w:left="0"/>
        <w:jc w:val="both"/>
      </w:pPr>
      <w:r>
        <w:rPr>
          <w:rFonts w:ascii="Times New Roman"/>
          <w:b w:val="false"/>
          <w:i w:val="false"/>
          <w:color w:val="000000"/>
          <w:sz w:val="28"/>
        </w:rPr>
        <w:t>
      Электронды тақтада көрсетілген рұқсат етілген салмақтық габариттік параметрлерінің асып кетуі анықталған кезде, автокөлік құралының жүргізушісі немесе тасымалдаушысы көлік бақылауының жақын бекетінде немесе жүру бағыты бойынша өлшеу (өлшеу) станциясында автокөлік құралының бақылау өлшемінен өтеді;</w:t>
      </w:r>
    </w:p>
    <w:bookmarkEnd w:id="12"/>
    <w:bookmarkStart w:name="z14" w:id="13"/>
    <w:p>
      <w:pPr>
        <w:spacing w:after="0"/>
        <w:ind w:left="0"/>
        <w:jc w:val="both"/>
      </w:pPr>
      <w:r>
        <w:rPr>
          <w:rFonts w:ascii="Times New Roman"/>
          <w:b w:val="false"/>
          <w:i w:val="false"/>
          <w:color w:val="000000"/>
          <w:sz w:val="28"/>
        </w:rPr>
        <w:t>
      6) алыстан бақылаудың барлық функциялары Ахуалдық орталыққа арнайы автоматтандырылған өлшеу құралының байланыс арналары арқылы түседі.".</w:t>
      </w:r>
    </w:p>
    <w:bookmarkEnd w:id="13"/>
    <w:bookmarkStart w:name="z15"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4"/>
    <w:bookmarkStart w:name="z16"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7"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1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