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c236" w14:textId="10ec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желтоқсандағы № 529 бұйрығы. Қазақстан Республикасының Әділет министрлігінде 2022 жылғы 30 желтоқсанда № 31510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6" w:id="3"/>
    <w:p>
      <w:pPr>
        <w:spacing w:after="0"/>
        <w:ind w:left="0"/>
        <w:jc w:val="both"/>
      </w:pPr>
      <w:r>
        <w:rPr>
          <w:rFonts w:ascii="Times New Roman"/>
          <w:b w:val="false"/>
          <w:i w:val="false"/>
          <w:color w:val="000000"/>
          <w:sz w:val="28"/>
        </w:rPr>
        <w:t xml:space="preserve">
      "5. Жәрдемақы тағайындау үшін өтініш беруші жәрдемақы тағайындау жөніндегі уәкілетті органға (мүгедектік алғаш рет белгіленген кезде), Мемлекеттік корпорацияға, "электрондық үкіметтің" веб-порталы (мемлекеттік қызметті көрсетудің мәртебесі туралы ақпарат алу үшін) немесе ұялы байланыстың абоненттік құрылғысы арқылы осы Қағидаларға 1-қосымша сәйкес 1 және 2 нысан бойынша өтінішті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"Арнаулы мемлекеттік жәрдемақы тағайындау" мемлекеттік қызмет көрсетуге қойылатын негізгі талаптар тізбесінің (бұдан әрі - мемлекеттік қызмет көрсетуге қойылатын негізгі талаптар тізбесі) мемлекеттік қызмет көрсету үшін көрсетілетін қызметті алушыдан талап етілетін құжаттар мен мәліметтердің тізбесінде көрсетілген құжаттарды қоса бере отырып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8" w:id="4"/>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1-1-қосымшада келтірілген.";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0" w:id="5"/>
    <w:p>
      <w:pPr>
        <w:spacing w:after="0"/>
        <w:ind w:left="0"/>
        <w:jc w:val="both"/>
      </w:pPr>
      <w:r>
        <w:rPr>
          <w:rFonts w:ascii="Times New Roman"/>
          <w:b w:val="false"/>
          <w:i w:val="false"/>
          <w:color w:val="000000"/>
          <w:sz w:val="28"/>
        </w:rPr>
        <w:t xml:space="preserve">
      "Мәліметтер болмаған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мемлекеттік қызметін көрсету үшін көрсетілетін қызметті алушыдан талап етілетін құжаттар мен мәліметтердің тізбесінде көрсетілген құжаттар өтінішке қоса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"9. Өтінішті қабылдаған Мемлекеттік корпорация бөлімшесінің маманы өтініш берушіден жәрдемақы тағайындау үшін қабылданатын құжаттар топтамасының, мемлекеттік органдардың және (немесе) ұйымдардың ақпараттық жүйелерінен алынған мәліметтердің толықтығын тексереді, сканерлеу сапасын және құжаттардың электрондық көшірмелерінің өтініш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сай ұсынған тұпнұсқаларына сәйкестігін қамтамасыз етеді.</w:t>
      </w:r>
    </w:p>
    <w:bookmarkEnd w:id="6"/>
    <w:bookmarkStart w:name="z13" w:id="7"/>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тізбесімен көзделген құжаттардың толық емес топтамасын және (немесе) қолданылу мерзімі өткен құжаттарды ұсынғанда Мемлекеттік корпорацияның қызметкері осы Қағидаларға 7-1-қосымшаға сәйкес нысан бойынша өтінішті қабылдаудан бас тарту туралы қолхат береді.</w:t>
      </w:r>
    </w:p>
    <w:bookmarkEnd w:id="7"/>
    <w:bookmarkStart w:name="z14" w:id="8"/>
    <w:p>
      <w:pPr>
        <w:spacing w:after="0"/>
        <w:ind w:left="0"/>
        <w:jc w:val="both"/>
      </w:pPr>
      <w:r>
        <w:rPr>
          <w:rFonts w:ascii="Times New Roman"/>
          <w:b w:val="false"/>
          <w:i w:val="false"/>
          <w:color w:val="000000"/>
          <w:sz w:val="28"/>
        </w:rPr>
        <w:t>
      Құжаттардың электрондық көшірмелері Мемлекеттік корпорация бөлімшесі қызметкерінің ЭЦҚ-сы арқылы куәландырылады, содан кейін өтініш пен өтініш беруші түпнұсқада ұсынған құжаттар өтініш берушіге қайтарылады.</w:t>
      </w:r>
    </w:p>
    <w:bookmarkEnd w:id="8"/>
    <w:bookmarkStart w:name="z15" w:id="9"/>
    <w:p>
      <w:pPr>
        <w:spacing w:after="0"/>
        <w:ind w:left="0"/>
        <w:jc w:val="both"/>
      </w:pPr>
      <w:r>
        <w:rPr>
          <w:rFonts w:ascii="Times New Roman"/>
          <w:b w:val="false"/>
          <w:i w:val="false"/>
          <w:color w:val="000000"/>
          <w:sz w:val="28"/>
        </w:rPr>
        <w:t xml:space="preserve">
      9-1. Жәрдемақы тағайындау жөніндегі уәкілетті орган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негіздер бойынша жәрдемақыны тағайындаудан бас тартады.";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17" w:id="10"/>
    <w:p>
      <w:pPr>
        <w:spacing w:after="0"/>
        <w:ind w:left="0"/>
        <w:jc w:val="both"/>
      </w:pPr>
      <w:r>
        <w:rPr>
          <w:rFonts w:ascii="Times New Roman"/>
          <w:b w:val="false"/>
          <w:i w:val="false"/>
          <w:color w:val="000000"/>
          <w:sz w:val="28"/>
        </w:rPr>
        <w:t xml:space="preserve">
      "Осы Қағидаларға 2-қосымшаға сәйкес мемлекеттік органдардың және (немесе) ұйымдардың ақпараттық жүйелеріне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қажетті мәліметтерді алу туралы сұрау салуды;";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оныншы бөлігі мынадай редакцияда жазылсын:</w:t>
      </w:r>
    </w:p>
    <w:bookmarkStart w:name="z19" w:id="11"/>
    <w:p>
      <w:pPr>
        <w:spacing w:after="0"/>
        <w:ind w:left="0"/>
        <w:jc w:val="both"/>
      </w:pPr>
      <w:r>
        <w:rPr>
          <w:rFonts w:ascii="Times New Roman"/>
          <w:b w:val="false"/>
          <w:i w:val="false"/>
          <w:color w:val="000000"/>
          <w:sz w:val="28"/>
        </w:rPr>
        <w:t xml:space="preserve">
      "ЭІМ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толық сәйкес келгенде жәрдемақы тағайындау (тағайындаудан бас тарту) туралы шешім жобасын электрондық цифрлық қолтаңба (бұдан әрі – ЭЦҚ) арқылы куәландырады;";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жиырма сегінші бөлігі мынадай редакцияда жазылсын:</w:t>
      </w:r>
    </w:p>
    <w:bookmarkStart w:name="z21" w:id="12"/>
    <w:p>
      <w:pPr>
        <w:spacing w:after="0"/>
        <w:ind w:left="0"/>
        <w:jc w:val="both"/>
      </w:pPr>
      <w:r>
        <w:rPr>
          <w:rFonts w:ascii="Times New Roman"/>
          <w:b w:val="false"/>
          <w:i w:val="false"/>
          <w:color w:val="000000"/>
          <w:sz w:val="28"/>
        </w:rPr>
        <w:t>
      "ЭІМ мемлекеттік қызмет көрсетуге қойылатын негізгі талаптар тізбесіне толық сәйкес келгенде жәрдемақы тағайындау (тағайындаудан бас тарту) туралы шешімді ЭЦҚ арқылы қабылдайды;";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"46. "Мемлекеттік көрсетілетін қызметтер туралы" Қазақстан Республикасының Заңына сәйкес көрсетілетін қызметті алушы орталық мемлекеттік органның,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шағымдануға құқығылы.</w:t>
      </w:r>
    </w:p>
    <w:bookmarkEnd w:id="13"/>
    <w:bookmarkStart w:name="z24" w:id="14"/>
    <w:p>
      <w:pPr>
        <w:spacing w:after="0"/>
        <w:ind w:left="0"/>
        <w:jc w:val="both"/>
      </w:pPr>
      <w:r>
        <w:rPr>
          <w:rFonts w:ascii="Times New Roman"/>
          <w:b w:val="false"/>
          <w:i w:val="false"/>
          <w:color w:val="000000"/>
          <w:sz w:val="28"/>
        </w:rPr>
        <w:t>
      Мемлекеттік қызметтерді тікелей көрсететін орталық мемлекеттік органның,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14"/>
    <w:bookmarkStart w:name="z25" w:id="1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15"/>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келіспесе мемлекеттік қызметтер көрсету саласында бұзылған құқықтарды, бостандықтар мен заңды мүдделерді қорғау туралы талап арызбен сотқа жүгінуге құқылы.";</w:t>
      </w:r>
    </w:p>
    <w:bookmarkStart w:name="z26" w:id="16"/>
    <w:p>
      <w:pPr>
        <w:spacing w:after="0"/>
        <w:ind w:left="0"/>
        <w:jc w:val="both"/>
      </w:pPr>
      <w:r>
        <w:rPr>
          <w:rFonts w:ascii="Times New Roman"/>
          <w:b w:val="false"/>
          <w:i w:val="false"/>
          <w:color w:val="000000"/>
          <w:sz w:val="28"/>
        </w:rPr>
        <w:t>
      мынадай мазмұндағы 47-тармақпен толықтырылсын:</w:t>
      </w:r>
    </w:p>
    <w:bookmarkEnd w:id="16"/>
    <w:bookmarkStart w:name="z27" w:id="17"/>
    <w:p>
      <w:pPr>
        <w:spacing w:after="0"/>
        <w:ind w:left="0"/>
        <w:jc w:val="both"/>
      </w:pPr>
      <w:r>
        <w:rPr>
          <w:rFonts w:ascii="Times New Roman"/>
          <w:b w:val="false"/>
          <w:i w:val="false"/>
          <w:color w:val="000000"/>
          <w:sz w:val="28"/>
        </w:rPr>
        <w:t>
      "47. Орталық атқарушы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жәрдемақы тағайындау жөніндегі уәкілетті органға, Мемлекеттік корпорацияға және "электрондық үкiметтiң" ақпараттық-коммуникациялық инфрақұрылымының операторына жібереді.";</w:t>
      </w:r>
    </w:p>
    <w:bookmarkEnd w:id="17"/>
    <w:bookmarkStart w:name="z28" w:id="18"/>
    <w:p>
      <w:pPr>
        <w:spacing w:after="0"/>
        <w:ind w:left="0"/>
        <w:jc w:val="both"/>
      </w:pPr>
      <w:r>
        <w:rPr>
          <w:rFonts w:ascii="Times New Roman"/>
          <w:b w:val="false"/>
          <w:i w:val="false"/>
          <w:color w:val="000000"/>
          <w:sz w:val="28"/>
        </w:rPr>
        <w:t xml:space="preserve">
      Арнаулы мемлекеттік жәрдемақы тағайындау және төлеу қағидаларына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29" w:id="1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9"/>
    <w:bookmarkStart w:name="z30"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31"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1"/>
    <w:bookmarkStart w:name="z32" w:id="22"/>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 ұсынуды қамтамасыз етсін.</w:t>
      </w:r>
    </w:p>
    <w:bookmarkEnd w:id="22"/>
    <w:bookmarkStart w:name="z33" w:id="2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23"/>
    <w:bookmarkStart w:name="z34" w:id="2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529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bl>
    <w:bookmarkStart w:name="z37" w:id="25"/>
    <w:p>
      <w:pPr>
        <w:spacing w:after="0"/>
        <w:ind w:left="0"/>
        <w:jc w:val="left"/>
      </w:pPr>
      <w:r>
        <w:rPr>
          <w:rFonts w:ascii="Times New Roman"/>
          <w:b/>
          <w:i w:val="false"/>
          <w:color w:val="000000"/>
        </w:rPr>
        <w:t xml:space="preserve"> "Арнаулы мемлекеттік жәрдемақы тағайындау" мемлекеттік қызмет көрсетуге қойылатын негізгі талаптар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мемлекеттік жәрдемақы тағайындау".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 Жеңілдіктер бойынша Ұлы Отан соғысы кезеңінде жаралануы, контузия алуы, зақымдануы, ауруы салдарынан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3.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4.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5.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6.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7.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8. Ұлы Отан соғысы жылдарында тылдағы қажырлы еңбегі мен қалтқысыз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9.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10.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11.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12. Жеті жасқа дейінгі мүгедектігі бар балаларға арнаулы мемлекеттік жәрдемақы тағайындау ;</w:t>
            </w:r>
          </w:p>
          <w:p>
            <w:pPr>
              <w:spacing w:after="20"/>
              <w:ind w:left="20"/>
              <w:jc w:val="both"/>
            </w:pPr>
            <w:r>
              <w:rPr>
                <w:rFonts w:ascii="Times New Roman"/>
                <w:b w:val="false"/>
                <w:i w:val="false"/>
                <w:color w:val="000000"/>
                <w:sz w:val="20"/>
              </w:rPr>
              <w:t>
13. Жетіден он сегіз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14.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15. Қазақстан Республикасы алдында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16.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17.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18.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19. Басқа мемлекеттердің аумағындағы ұрыс қимылдарының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20. Күтімді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(мүгедектік алғаш рет белгіленген кезде):</w:t>
            </w:r>
          </w:p>
          <w:p>
            <w:pPr>
              <w:spacing w:after="20"/>
              <w:ind w:left="20"/>
              <w:jc w:val="both"/>
            </w:pPr>
            <w:r>
              <w:rPr>
                <w:rFonts w:ascii="Times New Roman"/>
                <w:b w:val="false"/>
                <w:i w:val="false"/>
                <w:color w:val="000000"/>
                <w:sz w:val="20"/>
              </w:rPr>
              <w:t>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жеті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жетіден он сегіз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p>
            <w:pPr>
              <w:spacing w:after="20"/>
              <w:ind w:left="20"/>
              <w:jc w:val="both"/>
            </w:pPr>
            <w:r>
              <w:rPr>
                <w:rFonts w:ascii="Times New Roman"/>
                <w:b w:val="false"/>
                <w:i w:val="false"/>
                <w:color w:val="000000"/>
                <w:sz w:val="20"/>
              </w:rPr>
              <w:t>
2) Мемлекттік корпорация арқылы:</w:t>
            </w:r>
          </w:p>
          <w:p>
            <w:pPr>
              <w:spacing w:after="20"/>
              <w:ind w:left="20"/>
              <w:jc w:val="both"/>
            </w:pPr>
            <w:r>
              <w:rPr>
                <w:rFonts w:ascii="Times New Roman"/>
                <w:b w:val="false"/>
                <w:i w:val="false"/>
                <w:color w:val="000000"/>
                <w:sz w:val="20"/>
              </w:rPr>
              <w:t>
барлық кіші түрлер;</w:t>
            </w:r>
          </w:p>
          <w:p>
            <w:pPr>
              <w:spacing w:after="20"/>
              <w:ind w:left="20"/>
              <w:jc w:val="both"/>
            </w:pPr>
            <w:r>
              <w:rPr>
                <w:rFonts w:ascii="Times New Roman"/>
                <w:b w:val="false"/>
                <w:i w:val="false"/>
                <w:color w:val="000000"/>
                <w:sz w:val="20"/>
              </w:rPr>
              <w:t>
3) "электрондық үкіметтің" веб-порталы арқылы – барлық кіші түрлер (мемлекеттік қызметті көрсетудің мәртебесі туралы ақпарат алу үшін);</w:t>
            </w:r>
          </w:p>
          <w:p>
            <w:pPr>
              <w:spacing w:after="20"/>
              <w:ind w:left="20"/>
              <w:jc w:val="both"/>
            </w:pPr>
            <w:r>
              <w:rPr>
                <w:rFonts w:ascii="Times New Roman"/>
                <w:b w:val="false"/>
                <w:i w:val="false"/>
                <w:color w:val="000000"/>
                <w:sz w:val="20"/>
              </w:rPr>
              <w:t>
4) ұялы байланыстың абоненттік құрылғысы арқылы:</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жүгінген кезде – Мемлекеттік корпорацияда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көрсетілетін қызметті берушіде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"Бір өтініш" қағидаты бойынша көрсетілетін:</w:t>
            </w:r>
          </w:p>
          <w:p>
            <w:pPr>
              <w:spacing w:after="20"/>
              <w:ind w:left="20"/>
              <w:jc w:val="both"/>
            </w:pPr>
            <w:r>
              <w:rPr>
                <w:rFonts w:ascii="Times New Roman"/>
                <w:b w:val="false"/>
                <w:i w:val="false"/>
                <w:color w:val="000000"/>
                <w:sz w:val="20"/>
              </w:rPr>
              <w:t>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жеті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жетіден он сегіз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w:t>
            </w:r>
          </w:p>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зақымдануы, ауруы салдарынан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тылдағы қажырлы еңбегі мен қалтқысыз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Электрондық (толық автоматтандырылған)/ қағаз түрінде/ "Бір өтініш" қағидаты бойынша көрсетілетін/ проактивті:</w:t>
            </w:r>
          </w:p>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көрсетілгенде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қызметті көрсетуге өтінішті қабылдау кестесі: сағат 13.00-ден бастап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xml:space="preserve">
1. Өтініш беруші (немесе нотариат куәландырған сенімхат бойынша оның өкілі) мемлекеттік қызметті көрсету үшін Мемлекеттік корпорацияға жүгінген кезде Қазақстан Республикасы Денсаулық сақтау және әлеуметтік даму министрінің 2015 жылғы 3 маусымдағы № 445 бұйрығымен бекітілген Арнаулы мемлекеттік жәрдемақы тағайындау және төлеу қағидаларына (бұдан әрі – Қағидалар) </w:t>
            </w:r>
            <w:r>
              <w:rPr>
                <w:rFonts w:ascii="Times New Roman"/>
                <w:b w:val="false"/>
                <w:i w:val="false"/>
                <w:color w:val="000000"/>
                <w:sz w:val="20"/>
              </w:rPr>
              <w:t>1-қосымшасының</w:t>
            </w:r>
            <w:r>
              <w:rPr>
                <w:rFonts w:ascii="Times New Roman"/>
                <w:b w:val="false"/>
                <w:i w:val="false"/>
                <w:color w:val="000000"/>
                <w:sz w:val="20"/>
              </w:rPr>
              <w:t xml:space="preserve"> 1 және 2-нысанына сәйкес, көрсетілетін қызметті берушіге жүгінген кезде – Қазақстан Республикасы Денсаулық сақтау және әлеуметтік даму министрінің 2015 жылғы 14 сәуірдегі № 223 бұйрығымен (Нормативтiк құқықтық актiлерді мемлекеттiк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күтім көрсетілетін адамға қамқоршылық (қорғаншылық) белгіленгенде – күтім көрсетілетін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мүгедектік туралы анықтама (мүгедектігі бар адамдардан ғана талап етіледі, күтім көрсетілетін адамның күтімі бойынша жәрдемақы тағайындау үшін);</w:t>
            </w:r>
          </w:p>
          <w:p>
            <w:pPr>
              <w:spacing w:after="20"/>
              <w:ind w:left="20"/>
              <w:jc w:val="both"/>
            </w:pPr>
            <w:r>
              <w:rPr>
                <w:rFonts w:ascii="Times New Roman"/>
                <w:b w:val="false"/>
                <w:i w:val="false"/>
                <w:color w:val="000000"/>
                <w:sz w:val="20"/>
              </w:rPr>
              <w:t>
4)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5)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 ардагерінің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Қазақстан Республикасы азаматтарының қатысуымен ұрыс қимылдары жүрген қалалар мен жүргізілген кезеңдер тізбесінің және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xml:space="preserve">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1992 жылғы 1 қаңтардағы жағдай бойынша қолданыста болған нысандар бойынша бұрынғы КСР Одағының тиісті органдары берген куәлік; </w:t>
            </w:r>
          </w:p>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зақымдануы, ауруы салдарынан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мүгедектігі бар адам болған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зақымдануы,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мүгедектігі бар адам болған бұрынғы КСР Одағының мемлекеттік қауіпсіздік органдарының және ішкі істер органдарының басшы және қатардағы құрамындағы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мүгедектігі бар адам болған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мүгедектігі бар адам болған тиісті санаттағы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мүгедектігі бар адам болған адамдар мен ата-анасының бірінің радиациялық сәуле алуы себебімен мүгедектігі тектік байланыстағы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Қағидаларға 4-қосымшаға сәйкес Қазақстан Республикасы азаматтарының қатысумен басқа мемлекеттер аумағында жүргізілген ұрыс қимылдары кезеңдері тізбесінің және Қағидаларға 5-қосымшаға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xml:space="preserve">
басқа мемлекеттердің аумақтарындағы ұрыс қимылдарына қатысушылар, атап айтқанда: </w:t>
            </w:r>
          </w:p>
          <w:p>
            <w:pPr>
              <w:spacing w:after="20"/>
              <w:ind w:left="20"/>
              <w:jc w:val="both"/>
            </w:pPr>
            <w:r>
              <w:rPr>
                <w:rFonts w:ascii="Times New Roman"/>
                <w:b w:val="false"/>
                <w:i w:val="false"/>
                <w:color w:val="000000"/>
                <w:sz w:val="20"/>
              </w:rPr>
              <w:t>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Тәжікстан-Ауғанстан учаскесінде Тәуелсіз Мемлекеттер Достастығының шекарасын қорғауға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 – Ирактағы халықаралық бітімгершілік операцияға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қатардағы және басшы құрамының адамдары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 (жұбайы),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мүгедектігі бар адам деп танылған азаматтардың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сәулелену ауруы салдарынан қайтыс болғандардың немесе қайтыс болған мүгедектігі бар адамдардың,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мүгедектігі бар адамның,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w:t>
            </w:r>
          </w:p>
          <w:p>
            <w:pPr>
              <w:spacing w:after="20"/>
              <w:ind w:left="20"/>
              <w:jc w:val="both"/>
            </w:pPr>
            <w:r>
              <w:rPr>
                <w:rFonts w:ascii="Times New Roman"/>
                <w:b w:val="false"/>
                <w:i w:val="false"/>
                <w:color w:val="000000"/>
                <w:sz w:val="20"/>
              </w:rPr>
              <w:t>
бұйрықтардан, жеке шоттары мен жалақы төлеуге арналған ведомостардан үзінді көшірмелер;</w:t>
            </w:r>
          </w:p>
          <w:p>
            <w:pPr>
              <w:spacing w:after="20"/>
              <w:ind w:left="20"/>
              <w:jc w:val="both"/>
            </w:pP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p>
          <w:p>
            <w:pPr>
              <w:spacing w:after="20"/>
              <w:ind w:left="20"/>
              <w:jc w:val="both"/>
            </w:pPr>
            <w:r>
              <w:rPr>
                <w:rFonts w:ascii="Times New Roman"/>
                <w:b w:val="false"/>
                <w:i w:val="false"/>
                <w:color w:val="000000"/>
                <w:sz w:val="20"/>
              </w:rPr>
              <w:t xml:space="preserve">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w:t>
            </w:r>
          </w:p>
          <w:p>
            <w:pPr>
              <w:spacing w:after="20"/>
              <w:ind w:left="20"/>
              <w:jc w:val="both"/>
            </w:pPr>
            <w:r>
              <w:rPr>
                <w:rFonts w:ascii="Times New Roman"/>
                <w:b w:val="false"/>
                <w:i w:val="false"/>
                <w:color w:val="000000"/>
                <w:sz w:val="20"/>
              </w:rPr>
              <w:t>
сот шешімдері;</w:t>
            </w:r>
          </w:p>
          <w:p>
            <w:pPr>
              <w:spacing w:after="20"/>
              <w:ind w:left="20"/>
              <w:jc w:val="both"/>
            </w:pPr>
            <w:r>
              <w:rPr>
                <w:rFonts w:ascii="Times New Roman"/>
                <w:b w:val="false"/>
                <w:i w:val="false"/>
                <w:color w:val="000000"/>
                <w:sz w:val="20"/>
              </w:rPr>
              <w:t>
арнайы комиссиялардың шешімдері;</w:t>
            </w:r>
          </w:p>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p>
            <w:pPr>
              <w:spacing w:after="20"/>
              <w:ind w:left="20"/>
              <w:jc w:val="both"/>
            </w:pPr>
            <w:r>
              <w:rPr>
                <w:rFonts w:ascii="Times New Roman"/>
                <w:b w:val="false"/>
                <w:i w:val="false"/>
                <w:color w:val="000000"/>
                <w:sz w:val="20"/>
              </w:rPr>
              <w:t>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20"/>
              <w:ind w:left="20"/>
              <w:jc w:val="both"/>
            </w:pPr>
            <w:r>
              <w:rPr>
                <w:rFonts w:ascii="Times New Roman"/>
                <w:b w:val="false"/>
                <w:i w:val="false"/>
                <w:color w:val="000000"/>
                <w:sz w:val="20"/>
              </w:rPr>
              <w:t>
15) Байқоңыр қаласында тұрып жатқан бірінші, екінші және үшінші топтағы мүгедектігі бар адамдар, оның ішінде жетіден он сегіз жасқа дейінгі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Байқоңыр қаласында тұрып жатқан жеті жасқа дейінгі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19) күтімді жүзеге асырушы ретінде айқындалған адам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күтім көрсетілетін қандас мәртебесі бар адамдар күтімді жүзеге асыратын адамға жәрдемақы тағайындауға жүгінгенде қандас куәлігін немесе цифрлық құжаттар сервисінен алынған электрондық құжат ұсынады (жеке басты сәйкестендіру үшін);</w:t>
            </w:r>
          </w:p>
          <w:p>
            <w:pPr>
              <w:spacing w:after="20"/>
              <w:ind w:left="20"/>
              <w:jc w:val="both"/>
            </w:pPr>
            <w:r>
              <w:rPr>
                <w:rFonts w:ascii="Times New Roman"/>
                <w:b w:val="false"/>
                <w:i w:val="false"/>
                <w:color w:val="000000"/>
                <w:sz w:val="20"/>
              </w:rPr>
              <w:t>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күтім жасау үшін айқындалған адамның әрекетке қабілеттілігі туралы мәліметтер жеке басты куәландыратын құжат бойынша ЖТМД ақпараттық жүйесінде тексеріледі;</w:t>
            </w:r>
          </w:p>
          <w:p>
            <w:pPr>
              <w:spacing w:after="20"/>
              <w:ind w:left="20"/>
              <w:jc w:val="both"/>
            </w:pPr>
            <w:r>
              <w:rPr>
                <w:rFonts w:ascii="Times New Roman"/>
                <w:b w:val="false"/>
                <w:i w:val="false"/>
                <w:color w:val="000000"/>
                <w:sz w:val="20"/>
              </w:rPr>
              <w:t>
психикалық денсаулық сақтау орталығында есепте тұру фактісінің болмауы туралы мәліметтер.</w:t>
            </w:r>
          </w:p>
          <w:p>
            <w:pPr>
              <w:spacing w:after="20"/>
              <w:ind w:left="20"/>
              <w:jc w:val="both"/>
            </w:pPr>
            <w:r>
              <w:rPr>
                <w:rFonts w:ascii="Times New Roman"/>
                <w:b w:val="false"/>
                <w:i w:val="false"/>
                <w:color w:val="000000"/>
                <w:sz w:val="20"/>
              </w:rPr>
              <w:t>
3. Порталда ақпарат алу үшін:</w:t>
            </w:r>
          </w:p>
          <w:p>
            <w:pPr>
              <w:spacing w:after="20"/>
              <w:ind w:left="20"/>
              <w:jc w:val="both"/>
            </w:pPr>
            <w:r>
              <w:rPr>
                <w:rFonts w:ascii="Times New Roman"/>
                <w:b w:val="false"/>
                <w:i w:val="false"/>
                <w:color w:val="000000"/>
                <w:sz w:val="20"/>
              </w:rPr>
              <w:t>
Өтініш берушінің ЭЦҚ-сымен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өтініш беруші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деректердің және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4) Мемлекеттік корпорациядан жәрдемақы тағайындау, төлеу немесе жәрдемақы тағайындауға өтініш беру фактісін растайтын ақпарат алу мемлекеттік қызметті көрсетуден бас тартуға негіз болып табылады.</w:t>
            </w:r>
          </w:p>
          <w:p>
            <w:pPr>
              <w:spacing w:after="20"/>
              <w:ind w:left="20"/>
              <w:jc w:val="both"/>
            </w:pPr>
            <w:r>
              <w:rPr>
                <w:rFonts w:ascii="Times New Roman"/>
                <w:b w:val="false"/>
                <w:i w:val="false"/>
                <w:color w:val="000000"/>
                <w:sz w:val="20"/>
              </w:rPr>
              <w:t xml:space="preserve">
Жеке көмекшінің әлеуметтік қызметін ұсыну фактісі болған кезде (күтімді жүзеге асыратын адамға жәрдемақыны тағайындау үшін) өтініш берушіге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ЭЦҚ-сы болған кезде өтініш берушінің мемлекеттік көрсетілетін қызметті портал арқылы электрондық нысанда алады.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алады.</w:t>
            </w:r>
          </w:p>
          <w:p>
            <w:pPr>
              <w:spacing w:after="20"/>
              <w:ind w:left="20"/>
              <w:jc w:val="both"/>
            </w:pPr>
            <w:r>
              <w:rPr>
                <w:rFonts w:ascii="Times New Roman"/>
                <w:b w:val="false"/>
                <w:i w:val="false"/>
                <w:color w:val="000000"/>
                <w:sz w:val="20"/>
              </w:rPr>
              <w:t xml:space="preserve">
4. "Мемлекеттік көрсетілетін қызметтер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Проактивті қызмет арқылы күтімді жүзеге асыратын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6.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керек.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