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1fe7" w14:textId="0011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Гендерлік статистикалық индикаторларды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28 желтоқсандағы № 42 бұйрығы. Қазақстан Республикасының Әділет министрлігінде 2022 жылғы 29 желтоқсанда № 31420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Гендерлік статистикалық индикаторларды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Халықаралық ынтымақтастық және орнықты даму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Халықаралық ынтымақтастық және орнықты даму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аумақтық бөлімшелеріне жұмыста басшылыққа алу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42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Гендерлік статистикалық индикаторларды есептеу әдістемесі 1-тарау. Жалпы ережелер</w:t>
      </w:r>
    </w:p>
    <w:bookmarkEnd w:id="8"/>
    <w:bookmarkStart w:name="z11" w:id="9"/>
    <w:p>
      <w:pPr>
        <w:spacing w:after="0"/>
        <w:ind w:left="0"/>
        <w:jc w:val="both"/>
      </w:pPr>
      <w:r>
        <w:rPr>
          <w:rFonts w:ascii="Times New Roman"/>
          <w:b w:val="false"/>
          <w:i w:val="false"/>
          <w:color w:val="000000"/>
          <w:sz w:val="28"/>
        </w:rPr>
        <w:t xml:space="preserve">
      1. Гендерлік статистикалық индикаторларды есептеу әдістемесі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9"/>
    <w:bookmarkStart w:name="z12" w:id="10"/>
    <w:p>
      <w:pPr>
        <w:spacing w:after="0"/>
        <w:ind w:left="0"/>
        <w:jc w:val="both"/>
      </w:pPr>
      <w:r>
        <w:rPr>
          <w:rFonts w:ascii="Times New Roman"/>
          <w:b w:val="false"/>
          <w:i w:val="false"/>
          <w:color w:val="000000"/>
          <w:sz w:val="28"/>
        </w:rPr>
        <w:t>
      2. Осы Әдістеме жалпымемлекеттік статистикалық байқаулар және әкімшілік деректер шеңберінде қалыптастырылатын индикаторларды есептеу алгоритмін айқындайды.</w:t>
      </w:r>
    </w:p>
    <w:bookmarkEnd w:id="10"/>
    <w:bookmarkStart w:name="z13" w:id="11"/>
    <w:p>
      <w:pPr>
        <w:spacing w:after="0"/>
        <w:ind w:left="0"/>
        <w:jc w:val="both"/>
      </w:pPr>
      <w:r>
        <w:rPr>
          <w:rFonts w:ascii="Times New Roman"/>
          <w:b w:val="false"/>
          <w:i w:val="false"/>
          <w:color w:val="000000"/>
          <w:sz w:val="28"/>
        </w:rPr>
        <w:t>
      3. Әдістемені Қазақстан Республикасы Стратегиялық жоспарлау және реформалар агенттігінің Ұлттық статистика бюросы қолданады.</w:t>
      </w:r>
    </w:p>
    <w:bookmarkEnd w:id="11"/>
    <w:bookmarkStart w:name="z14" w:id="12"/>
    <w:p>
      <w:pPr>
        <w:spacing w:after="0"/>
        <w:ind w:left="0"/>
        <w:jc w:val="both"/>
      </w:pPr>
      <w:r>
        <w:rPr>
          <w:rFonts w:ascii="Times New Roman"/>
          <w:b w:val="false"/>
          <w:i w:val="false"/>
          <w:color w:val="000000"/>
          <w:sz w:val="28"/>
        </w:rPr>
        <w:t>
      4. Гендерлік статистикалық индикаторларды қалыптастыру үшін ақпараттық база жалпымемлекеттік статистикалық байқаулардың алғашқы статистикалық деректері, статистикалық тіркелімдердің деректері болып табылады.</w:t>
      </w:r>
    </w:p>
    <w:bookmarkEnd w:id="12"/>
    <w:bookmarkStart w:name="z15" w:id="13"/>
    <w:p>
      <w:pPr>
        <w:spacing w:after="0"/>
        <w:ind w:left="0"/>
        <w:jc w:val="left"/>
      </w:pPr>
      <w:r>
        <w:rPr>
          <w:rFonts w:ascii="Times New Roman"/>
          <w:b/>
          <w:i w:val="false"/>
          <w:color w:val="000000"/>
        </w:rPr>
        <w:t xml:space="preserve"> 2-тарау. Гендерлік статистикалық индикаторларды есептеу алгоритмі</w:t>
      </w:r>
    </w:p>
    <w:bookmarkEnd w:id="13"/>
    <w:bookmarkStart w:name="z16" w:id="14"/>
    <w:p>
      <w:pPr>
        <w:spacing w:after="0"/>
        <w:ind w:left="0"/>
        <w:jc w:val="both"/>
      </w:pPr>
      <w:r>
        <w:rPr>
          <w:rFonts w:ascii="Times New Roman"/>
          <w:b w:val="false"/>
          <w:i w:val="false"/>
          <w:color w:val="000000"/>
          <w:sz w:val="28"/>
        </w:rPr>
        <w:t>
      5. Гендерлік статистикалық индикаторларды есептеу үшін келесі бөлімдер айқындалды:</w:t>
      </w:r>
    </w:p>
    <w:bookmarkEnd w:id="14"/>
    <w:p>
      <w:pPr>
        <w:spacing w:after="0"/>
        <w:ind w:left="0"/>
        <w:jc w:val="both"/>
      </w:pPr>
      <w:r>
        <w:rPr>
          <w:rFonts w:ascii="Times New Roman"/>
          <w:b w:val="false"/>
          <w:i w:val="false"/>
          <w:color w:val="000000"/>
          <w:sz w:val="28"/>
        </w:rPr>
        <w:t>
      1) ерлердің әйелдерге қарағанда күтілетін өмір сүру ұзақтығындағы гендерлік алшақтық;</w:t>
      </w:r>
    </w:p>
    <w:p>
      <w:pPr>
        <w:spacing w:after="0"/>
        <w:ind w:left="0"/>
        <w:jc w:val="both"/>
      </w:pPr>
      <w:r>
        <w:rPr>
          <w:rFonts w:ascii="Times New Roman"/>
          <w:b w:val="false"/>
          <w:i w:val="false"/>
          <w:color w:val="000000"/>
          <w:sz w:val="28"/>
        </w:rPr>
        <w:t>
      2) тіркелген некелердің жалпы санына қарағанда бұзылған некелердің үлесі;</w:t>
      </w:r>
    </w:p>
    <w:p>
      <w:pPr>
        <w:spacing w:after="0"/>
        <w:ind w:left="0"/>
        <w:jc w:val="both"/>
      </w:pPr>
      <w:r>
        <w:rPr>
          <w:rFonts w:ascii="Times New Roman"/>
          <w:b w:val="false"/>
          <w:i w:val="false"/>
          <w:color w:val="000000"/>
          <w:sz w:val="28"/>
        </w:rPr>
        <w:t>
      3) әйелдердің ерлерге қарағанда орташа жалақысындағы гендерлік алшақтық;</w:t>
      </w:r>
    </w:p>
    <w:p>
      <w:pPr>
        <w:spacing w:after="0"/>
        <w:ind w:left="0"/>
        <w:jc w:val="both"/>
      </w:pPr>
      <w:r>
        <w:rPr>
          <w:rFonts w:ascii="Times New Roman"/>
          <w:b w:val="false"/>
          <w:i w:val="false"/>
          <w:color w:val="000000"/>
          <w:sz w:val="28"/>
        </w:rPr>
        <w:t>
      4) материалдық активтері (мүлік (тұрғын үй), дара кәсіпкерлер) бар әйелдердің ерлерге қарағанда үлесі;</w:t>
      </w:r>
    </w:p>
    <w:bookmarkStart w:name="z17" w:id="15"/>
    <w:p>
      <w:pPr>
        <w:spacing w:after="0"/>
        <w:ind w:left="0"/>
        <w:jc w:val="both"/>
      </w:pPr>
      <w:r>
        <w:rPr>
          <w:rFonts w:ascii="Times New Roman"/>
          <w:b w:val="false"/>
          <w:i w:val="false"/>
          <w:color w:val="000000"/>
          <w:sz w:val="28"/>
        </w:rPr>
        <w:t>
      5) мемлекеттік, квазимемлекеттік және корпоративтік секторларда шешімдер қабылдау деңгейіндегі әйелдердің үлесі.</w:t>
      </w:r>
    </w:p>
    <w:bookmarkEnd w:id="15"/>
    <w:bookmarkStart w:name="z18" w:id="16"/>
    <w:p>
      <w:pPr>
        <w:spacing w:after="0"/>
        <w:ind w:left="0"/>
        <w:jc w:val="left"/>
      </w:pPr>
      <w:r>
        <w:rPr>
          <w:rFonts w:ascii="Times New Roman"/>
          <w:b/>
          <w:i w:val="false"/>
          <w:color w:val="000000"/>
        </w:rPr>
        <w:t xml:space="preserve"> 1-бөлім. Ерлердің әйелдерге қарағанда күтілетін өмір сүру ұзақтығындағы гендерлік алшақтық</w:t>
      </w:r>
    </w:p>
    <w:bookmarkEnd w:id="16"/>
    <w:bookmarkStart w:name="z19" w:id="17"/>
    <w:p>
      <w:pPr>
        <w:spacing w:after="0"/>
        <w:ind w:left="0"/>
        <w:jc w:val="both"/>
      </w:pPr>
      <w:r>
        <w:rPr>
          <w:rFonts w:ascii="Times New Roman"/>
          <w:b w:val="false"/>
          <w:i w:val="false"/>
          <w:color w:val="000000"/>
          <w:sz w:val="28"/>
        </w:rPr>
        <w:t>
      6. Ерлердің әйелдерге қарағанда күтілетін өмір сүру ұзақтығындағы гендерлік алшақтық ерлер мен әйелдердің күтілетін өмір сүру ұзақтығының көрсеткіштері арасындағы айырмашылық ретінде анықталады.</w:t>
      </w:r>
    </w:p>
    <w:bookmarkEnd w:id="17"/>
    <w:p>
      <w:pPr>
        <w:spacing w:after="0"/>
        <w:ind w:left="0"/>
        <w:jc w:val="both"/>
      </w:pPr>
      <w:r>
        <w:rPr>
          <w:rFonts w:ascii="Times New Roman"/>
          <w:b w:val="false"/>
          <w:i w:val="false"/>
          <w:color w:val="000000"/>
          <w:sz w:val="28"/>
        </w:rPr>
        <w:t>
      Ерлердің әйелдерге қарағанда күтілетін өмір сүру ұзақтығындағы гендерлік алшақтық келесі формула бойынша есептеледі:</w:t>
      </w:r>
    </w:p>
    <w:p>
      <w:pPr>
        <w:spacing w:after="0"/>
        <w:ind w:left="0"/>
        <w:jc w:val="both"/>
      </w:pPr>
      <w:r>
        <w:rPr>
          <w:rFonts w:ascii="Times New Roman"/>
          <w:b w:val="false"/>
          <w:i w:val="false"/>
          <w:color w:val="000000"/>
          <w:sz w:val="28"/>
        </w:rPr>
        <w:t>
      GG = LEx - LEy,</w:t>
      </w:r>
    </w:p>
    <w:p>
      <w:pPr>
        <w:spacing w:after="0"/>
        <w:ind w:left="0"/>
        <w:jc w:val="both"/>
      </w:pPr>
      <w:r>
        <w:rPr>
          <w:rFonts w:ascii="Times New Roman"/>
          <w:b w:val="false"/>
          <w:i w:val="false"/>
          <w:color w:val="000000"/>
          <w:sz w:val="28"/>
        </w:rPr>
        <w:t>
      мұнда GG – гендерлік алшақтық;</w:t>
      </w:r>
    </w:p>
    <w:p>
      <w:pPr>
        <w:spacing w:after="0"/>
        <w:ind w:left="0"/>
        <w:jc w:val="both"/>
      </w:pPr>
      <w:r>
        <w:rPr>
          <w:rFonts w:ascii="Times New Roman"/>
          <w:b w:val="false"/>
          <w:i w:val="false"/>
          <w:color w:val="000000"/>
          <w:sz w:val="28"/>
        </w:rPr>
        <w:t>
      LEx– ерлердің күтілетін өмір сүру ұзақтығы;</w:t>
      </w:r>
    </w:p>
    <w:p>
      <w:pPr>
        <w:spacing w:after="0"/>
        <w:ind w:left="0"/>
        <w:jc w:val="both"/>
      </w:pPr>
      <w:r>
        <w:rPr>
          <w:rFonts w:ascii="Times New Roman"/>
          <w:b w:val="false"/>
          <w:i w:val="false"/>
          <w:color w:val="000000"/>
          <w:sz w:val="28"/>
        </w:rPr>
        <w:t>
      LEy– әйелдердің күтілетін өмір сүру ұзақтығы.</w:t>
      </w:r>
    </w:p>
    <w:p>
      <w:pPr>
        <w:spacing w:after="0"/>
        <w:ind w:left="0"/>
        <w:jc w:val="both"/>
      </w:pPr>
      <w:r>
        <w:rPr>
          <w:rFonts w:ascii="Times New Roman"/>
          <w:b w:val="false"/>
          <w:i w:val="false"/>
          <w:color w:val="000000"/>
          <w:sz w:val="28"/>
        </w:rPr>
        <w:t>
      Туған кездегі күтілетін өмір сүру ұзақтығы бұл ұрпақтың өмірінде әр жастағы өлім-жітім деңгейі осы көрсеткіш есептелген жылдағыдай қалған жағдайда, туылғандардың ұрпағынан бір адам орта есеппен өмір сүруі керек жылдар саны болып табылады.</w:t>
      </w:r>
    </w:p>
    <w:bookmarkStart w:name="z20" w:id="18"/>
    <w:p>
      <w:pPr>
        <w:spacing w:after="0"/>
        <w:ind w:left="0"/>
        <w:jc w:val="left"/>
      </w:pPr>
      <w:r>
        <w:rPr>
          <w:rFonts w:ascii="Times New Roman"/>
          <w:b/>
          <w:i w:val="false"/>
          <w:color w:val="000000"/>
        </w:rPr>
        <w:t xml:space="preserve"> 2-бөлім. Тіркелген некелердің жалпы санына қарағанда бұзылған некелердің үлесі</w:t>
      </w:r>
    </w:p>
    <w:bookmarkEnd w:id="18"/>
    <w:bookmarkStart w:name="z21" w:id="19"/>
    <w:p>
      <w:pPr>
        <w:spacing w:after="0"/>
        <w:ind w:left="0"/>
        <w:jc w:val="both"/>
      </w:pPr>
      <w:r>
        <w:rPr>
          <w:rFonts w:ascii="Times New Roman"/>
          <w:b w:val="false"/>
          <w:i w:val="false"/>
          <w:color w:val="000000"/>
          <w:sz w:val="28"/>
        </w:rPr>
        <w:t>
      7. "Тіркелген некелердің жалпы санына қарағанда бұзылған некелердің үлесі" индикаторы есепті кезеңдегі тіркелген ажырасулардың тіркелген некелерге қатынасы арқылы есептеледі. Көрсеткіш пайызбен өлшенеді және мына формула бойынша есептеледі:</w:t>
      </w:r>
    </w:p>
    <w:bookmarkEnd w:id="19"/>
    <w:p>
      <w:pPr>
        <w:spacing w:after="0"/>
        <w:ind w:left="0"/>
        <w:jc w:val="both"/>
      </w:pPr>
      <w:r>
        <w:rPr>
          <w:rFonts w:ascii="Times New Roman"/>
          <w:b w:val="false"/>
          <w:i w:val="false"/>
          <w:color w:val="000000"/>
          <w:sz w:val="28"/>
        </w:rPr>
        <w:t>
      SDM = RD/RM x 100,</w:t>
      </w:r>
    </w:p>
    <w:p>
      <w:pPr>
        <w:spacing w:after="0"/>
        <w:ind w:left="0"/>
        <w:jc w:val="both"/>
      </w:pPr>
      <w:r>
        <w:rPr>
          <w:rFonts w:ascii="Times New Roman"/>
          <w:b w:val="false"/>
          <w:i w:val="false"/>
          <w:color w:val="000000"/>
          <w:sz w:val="28"/>
        </w:rPr>
        <w:t>
      мұнда SDM – тіркелген некелердің санымен салыстырғанда бұзылған некелердің үлесі;</w:t>
      </w:r>
    </w:p>
    <w:p>
      <w:pPr>
        <w:spacing w:after="0"/>
        <w:ind w:left="0"/>
        <w:jc w:val="both"/>
      </w:pPr>
      <w:r>
        <w:rPr>
          <w:rFonts w:ascii="Times New Roman"/>
          <w:b w:val="false"/>
          <w:i w:val="false"/>
          <w:color w:val="000000"/>
          <w:sz w:val="28"/>
        </w:rPr>
        <w:t>
      RD – тіркелген ажырасулар саны;</w:t>
      </w:r>
    </w:p>
    <w:p>
      <w:pPr>
        <w:spacing w:after="0"/>
        <w:ind w:left="0"/>
        <w:jc w:val="both"/>
      </w:pPr>
      <w:r>
        <w:rPr>
          <w:rFonts w:ascii="Times New Roman"/>
          <w:b w:val="false"/>
          <w:i w:val="false"/>
          <w:color w:val="000000"/>
          <w:sz w:val="28"/>
        </w:rPr>
        <w:t>
      RM – тіркелген некелер саны.</w:t>
      </w:r>
    </w:p>
    <w:bookmarkStart w:name="z22" w:id="20"/>
    <w:p>
      <w:pPr>
        <w:spacing w:after="0"/>
        <w:ind w:left="0"/>
        <w:jc w:val="left"/>
      </w:pPr>
      <w:r>
        <w:rPr>
          <w:rFonts w:ascii="Times New Roman"/>
          <w:b/>
          <w:i w:val="false"/>
          <w:color w:val="000000"/>
        </w:rPr>
        <w:t xml:space="preserve"> 3-бөлім. Әйелдердің ерлерге қарағанда орташа жалақысындағы гендерлік алшақтық</w:t>
      </w:r>
    </w:p>
    <w:bookmarkEnd w:id="20"/>
    <w:bookmarkStart w:name="z23" w:id="21"/>
    <w:p>
      <w:pPr>
        <w:spacing w:after="0"/>
        <w:ind w:left="0"/>
        <w:jc w:val="both"/>
      </w:pPr>
      <w:r>
        <w:rPr>
          <w:rFonts w:ascii="Times New Roman"/>
          <w:b w:val="false"/>
          <w:i w:val="false"/>
          <w:color w:val="000000"/>
          <w:sz w:val="28"/>
        </w:rPr>
        <w:t>
      8. Әйелдердің ерлерге қарағанда орташа жалақысындағы гендерлік алшақтық" индикаторы белгілі бір уақыт кезеңінде (жыл) әйелдер мен ерлер жалақысының арасындағы алшақтықты көрсетуге арналған. Ол әйелдердің орташа айлық жалақысының ерлердің орташа айлық жалақысына қатынасы арқылы анықталады. Көрсеткіш пайызбен өлшенеді және мына формула бойынша есептеледі:</w:t>
      </w:r>
    </w:p>
    <w:bookmarkEnd w:id="21"/>
    <w:p>
      <w:pPr>
        <w:spacing w:after="0"/>
        <w:ind w:left="0"/>
        <w:jc w:val="both"/>
      </w:pPr>
      <w:r>
        <w:rPr>
          <w:rFonts w:ascii="Times New Roman"/>
          <w:b w:val="false"/>
          <w:i w:val="false"/>
          <w:color w:val="000000"/>
          <w:sz w:val="28"/>
        </w:rPr>
        <w:t>
      s = (sm-sw)/sm x 100,</w:t>
      </w:r>
    </w:p>
    <w:p>
      <w:pPr>
        <w:spacing w:after="0"/>
        <w:ind w:left="0"/>
        <w:jc w:val="both"/>
      </w:pPr>
      <w:r>
        <w:rPr>
          <w:rFonts w:ascii="Times New Roman"/>
          <w:b w:val="false"/>
          <w:i w:val="false"/>
          <w:color w:val="000000"/>
          <w:sz w:val="28"/>
        </w:rPr>
        <w:t>
      мұнда s – әйелдердің ерлерге қарағанда орташа жалақысындағы гендерлік алшақтық;</w:t>
      </w:r>
    </w:p>
    <w:p>
      <w:pPr>
        <w:spacing w:after="0"/>
        <w:ind w:left="0"/>
        <w:jc w:val="both"/>
      </w:pPr>
      <w:r>
        <w:rPr>
          <w:rFonts w:ascii="Times New Roman"/>
          <w:b w:val="false"/>
          <w:i w:val="false"/>
          <w:color w:val="000000"/>
          <w:sz w:val="28"/>
        </w:rPr>
        <w:t>
      sw – әйелдердің орташа айлық жалақысы;</w:t>
      </w:r>
    </w:p>
    <w:p>
      <w:pPr>
        <w:spacing w:after="0"/>
        <w:ind w:left="0"/>
        <w:jc w:val="both"/>
      </w:pPr>
      <w:r>
        <w:rPr>
          <w:rFonts w:ascii="Times New Roman"/>
          <w:b w:val="false"/>
          <w:i w:val="false"/>
          <w:color w:val="000000"/>
          <w:sz w:val="28"/>
        </w:rPr>
        <w:t>
      sm – ерлердің орташа айлық жалақысы.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4-бөлім. Материалдық активтері (мүлік (тұрғын үй), дара кәсіпкерлер) бар әйелдердің ерлерге қарағанда үлесі</w:t>
      </w:r>
    </w:p>
    <w:bookmarkEnd w:id="22"/>
    <w:bookmarkStart w:name="z25" w:id="23"/>
    <w:p>
      <w:pPr>
        <w:spacing w:after="0"/>
        <w:ind w:left="0"/>
        <w:jc w:val="both"/>
      </w:pPr>
      <w:r>
        <w:rPr>
          <w:rFonts w:ascii="Times New Roman"/>
          <w:b w:val="false"/>
          <w:i w:val="false"/>
          <w:color w:val="000000"/>
          <w:sz w:val="28"/>
        </w:rPr>
        <w:t>
      9. "Материалдық активтері бар әйелдердің ерлерге қарағанда үлесі" индикаторы активтерге иелік етудің әртүрлі санаттарын көрсететін екі көрсеткішті қамтиды:</w:t>
      </w:r>
    </w:p>
    <w:bookmarkEnd w:id="23"/>
    <w:bookmarkStart w:name="z26" w:id="24"/>
    <w:p>
      <w:pPr>
        <w:spacing w:after="0"/>
        <w:ind w:left="0"/>
        <w:jc w:val="both"/>
      </w:pPr>
      <w:r>
        <w:rPr>
          <w:rFonts w:ascii="Times New Roman"/>
          <w:b w:val="false"/>
          <w:i w:val="false"/>
          <w:color w:val="000000"/>
          <w:sz w:val="28"/>
        </w:rPr>
        <w:t>
      1) үй (жылжымайтын мүлік) иелері арасындағы әйелдер үлесі;</w:t>
      </w:r>
    </w:p>
    <w:bookmarkEnd w:id="24"/>
    <w:bookmarkStart w:name="z27" w:id="25"/>
    <w:p>
      <w:pPr>
        <w:spacing w:after="0"/>
        <w:ind w:left="0"/>
        <w:jc w:val="both"/>
      </w:pPr>
      <w:r>
        <w:rPr>
          <w:rFonts w:ascii="Times New Roman"/>
          <w:b w:val="false"/>
          <w:i w:val="false"/>
          <w:color w:val="000000"/>
          <w:sz w:val="28"/>
        </w:rPr>
        <w:t>
      2) дара кәсіпкерлер арасындағы әйелдер үлесі.</w:t>
      </w:r>
    </w:p>
    <w:bookmarkEnd w:id="25"/>
    <w:p>
      <w:pPr>
        <w:spacing w:after="0"/>
        <w:ind w:left="0"/>
        <w:jc w:val="both"/>
      </w:pPr>
      <w:r>
        <w:rPr>
          <w:rFonts w:ascii="Times New Roman"/>
          <w:b w:val="false"/>
          <w:i w:val="false"/>
          <w:color w:val="000000"/>
          <w:sz w:val="28"/>
        </w:rPr>
        <w:t>
      Көрсеткіштерді есептеу сол немесе өзге мүлік иелерінің жалпы саны арасындағы әйелдердің үлесін анықтау арқылы жүргізіледі (Х мүлкіне иелік ететін әйелдердің жалпы саны Х мүлкіне иелік ететін адамдардың жалпы санына бөлінеді және 100-ге көбейтіледі). Көрсеткіш пайызбен өлшенеді және мына формула бойынша есептеледі:</w:t>
      </w:r>
    </w:p>
    <w:p>
      <w:pPr>
        <w:spacing w:after="0"/>
        <w:ind w:left="0"/>
        <w:jc w:val="both"/>
      </w:pPr>
      <w:r>
        <w:rPr>
          <w:rFonts w:ascii="Times New Roman"/>
          <w:b w:val="false"/>
          <w:i w:val="false"/>
          <w:color w:val="000000"/>
          <w:sz w:val="28"/>
        </w:rPr>
        <w:t>
      swp = wnx/tnx x 100,</w:t>
      </w:r>
    </w:p>
    <w:p>
      <w:pPr>
        <w:spacing w:after="0"/>
        <w:ind w:left="0"/>
        <w:jc w:val="both"/>
      </w:pPr>
      <w:r>
        <w:rPr>
          <w:rFonts w:ascii="Times New Roman"/>
          <w:b w:val="false"/>
          <w:i w:val="false"/>
          <w:color w:val="000000"/>
          <w:sz w:val="28"/>
        </w:rPr>
        <w:t>
      мұнда swp – х мүлік иелерінің жалпы саны арасындағы әйелдердің үлесі;</w:t>
      </w:r>
    </w:p>
    <w:p>
      <w:pPr>
        <w:spacing w:after="0"/>
        <w:ind w:left="0"/>
        <w:jc w:val="both"/>
      </w:pPr>
      <w:r>
        <w:rPr>
          <w:rFonts w:ascii="Times New Roman"/>
          <w:b w:val="false"/>
          <w:i w:val="false"/>
          <w:color w:val="000000"/>
          <w:sz w:val="28"/>
        </w:rPr>
        <w:t>
      wnx – x мүлкіне иелік ететін әйелдердің жалпы саны;</w:t>
      </w:r>
    </w:p>
    <w:p>
      <w:pPr>
        <w:spacing w:after="0"/>
        <w:ind w:left="0"/>
        <w:jc w:val="both"/>
      </w:pPr>
      <w:r>
        <w:rPr>
          <w:rFonts w:ascii="Times New Roman"/>
          <w:b w:val="false"/>
          <w:i w:val="false"/>
          <w:color w:val="000000"/>
          <w:sz w:val="28"/>
        </w:rPr>
        <w:t>
      tnx – х мүлкіне иелік ететін адамдардың жалпы саны.</w:t>
      </w:r>
    </w:p>
    <w:bookmarkStart w:name="z28" w:id="26"/>
    <w:p>
      <w:pPr>
        <w:spacing w:after="0"/>
        <w:ind w:left="0"/>
        <w:jc w:val="left"/>
      </w:pPr>
      <w:r>
        <w:rPr>
          <w:rFonts w:ascii="Times New Roman"/>
          <w:b/>
          <w:i w:val="false"/>
          <w:color w:val="000000"/>
        </w:rPr>
        <w:t xml:space="preserve"> 5-бөлім. Мемлекеттік, квазимемлекеттік және корпоративтік секторларда шешімдер қабылдау деңгейіндегі әйелдердің үлесі</w:t>
      </w:r>
    </w:p>
    <w:bookmarkEnd w:id="26"/>
    <w:bookmarkStart w:name="z29" w:id="27"/>
    <w:p>
      <w:pPr>
        <w:spacing w:after="0"/>
        <w:ind w:left="0"/>
        <w:jc w:val="both"/>
      </w:pPr>
      <w:r>
        <w:rPr>
          <w:rFonts w:ascii="Times New Roman"/>
          <w:b w:val="false"/>
          <w:i w:val="false"/>
          <w:color w:val="000000"/>
          <w:sz w:val="28"/>
        </w:rPr>
        <w:t>
      10. Мемлекеттік, квазимемлекеттік және корпоративтік секторларда шешімдер қабылдау деңгейіндегі әйелдердің үлесі" индикаторы шешім қабылдаудың әр түрлі салаларын көрсететін төрт көрсеткішті қамтиды:</w:t>
      </w:r>
    </w:p>
    <w:bookmarkEnd w:id="27"/>
    <w:p>
      <w:pPr>
        <w:spacing w:after="0"/>
        <w:ind w:left="0"/>
        <w:jc w:val="both"/>
      </w:pPr>
      <w:r>
        <w:rPr>
          <w:rFonts w:ascii="Times New Roman"/>
          <w:b w:val="false"/>
          <w:i w:val="false"/>
          <w:color w:val="000000"/>
          <w:sz w:val="28"/>
        </w:rPr>
        <w:t>
      1) басшылық лауазымдардағы әйелдердің үлесі (барлық секторды қамтиды);</w:t>
      </w:r>
    </w:p>
    <w:p>
      <w:pPr>
        <w:spacing w:after="0"/>
        <w:ind w:left="0"/>
        <w:jc w:val="both"/>
      </w:pPr>
      <w:r>
        <w:rPr>
          <w:rFonts w:ascii="Times New Roman"/>
          <w:b w:val="false"/>
          <w:i w:val="false"/>
          <w:color w:val="000000"/>
          <w:sz w:val="28"/>
        </w:rPr>
        <w:t>
      2) мемлекеттік сектордағы басшылық лауазымдардағы әйелдердің үлесі;</w:t>
      </w:r>
    </w:p>
    <w:p>
      <w:pPr>
        <w:spacing w:after="0"/>
        <w:ind w:left="0"/>
        <w:jc w:val="both"/>
      </w:pPr>
      <w:r>
        <w:rPr>
          <w:rFonts w:ascii="Times New Roman"/>
          <w:b w:val="false"/>
          <w:i w:val="false"/>
          <w:color w:val="000000"/>
          <w:sz w:val="28"/>
        </w:rPr>
        <w:t>
      3) квазимемлекеттік сектордағы басшылық лауазымдардағы әйелдердің үлесі;</w:t>
      </w:r>
    </w:p>
    <w:p>
      <w:pPr>
        <w:spacing w:after="0"/>
        <w:ind w:left="0"/>
        <w:jc w:val="both"/>
      </w:pPr>
      <w:r>
        <w:rPr>
          <w:rFonts w:ascii="Times New Roman"/>
          <w:b w:val="false"/>
          <w:i w:val="false"/>
          <w:color w:val="000000"/>
          <w:sz w:val="28"/>
        </w:rPr>
        <w:t>
      4) корпоративтік (жеке) сектордағы басшылық лауазымдардағы әйелдердің үлесі.</w:t>
      </w:r>
    </w:p>
    <w:p>
      <w:pPr>
        <w:spacing w:after="0"/>
        <w:ind w:left="0"/>
        <w:jc w:val="both"/>
      </w:pPr>
      <w:r>
        <w:rPr>
          <w:rFonts w:ascii="Times New Roman"/>
          <w:b w:val="false"/>
          <w:i w:val="false"/>
          <w:color w:val="000000"/>
          <w:sz w:val="28"/>
        </w:rPr>
        <w:t>
      "Басшылық лауазымдардағы әйелдердің үлесі" көрсеткіші Қазақстан Республикасының 01-2017 Ұлттық жіктеуішіне (Қызметтер жіктеуіші) сәйкес келетін жоғары және орта деңгейдегі лауазымдарда жұмыспен қамтылғандардың жалпы санындағы әйелдердің үлесі ретінде анықталады. Өлшем бірлігі - пайыз.</w:t>
      </w:r>
    </w:p>
    <w:p>
      <w:pPr>
        <w:spacing w:after="0"/>
        <w:ind w:left="0"/>
        <w:jc w:val="both"/>
      </w:pPr>
      <w:r>
        <w:rPr>
          <w:rFonts w:ascii="Times New Roman"/>
          <w:b w:val="false"/>
          <w:i w:val="false"/>
          <w:color w:val="000000"/>
          <w:sz w:val="28"/>
        </w:rPr>
        <w:t>
      "Мемлекеттік сектордағы басшылық лауазымдардағы әйелдердің үлесі" көрсеткіші басшы лауазымын атқаратындардың жалпы санына мемлекеттік сектор ұйымдарындағы ірілендірілген топтар бойынша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Мемлекеттік сектордағы әйелдердің үлесін айқындау үшін Экономика секторларының жіктеуіші (қаржы және қаржылық емес корпорациялар) пайдаланылады.</w:t>
      </w:r>
    </w:p>
    <w:p>
      <w:pPr>
        <w:spacing w:after="0"/>
        <w:ind w:left="0"/>
        <w:jc w:val="both"/>
      </w:pPr>
      <w:r>
        <w:rPr>
          <w:rFonts w:ascii="Times New Roman"/>
          <w:b w:val="false"/>
          <w:i w:val="false"/>
          <w:color w:val="000000"/>
          <w:sz w:val="28"/>
        </w:rPr>
        <w:t>
      "Квазимемлекеттік сектордағы басшылық лауазымдардағы әйелдердің үлесі" көрсеткіші квазимемлекеттік сектор кәсіпорындардағы ірілендірілген топтар бойынша басшы лауазымын атқаратындардың жалпы санына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Квазимемлекеттік сектордағы әйелдердің үлесін айқындау үшін Экономика секторларының жіктеуіші (қаржы және қаржылық емес корпорациялар) пайдаланады.</w:t>
      </w:r>
    </w:p>
    <w:p>
      <w:pPr>
        <w:spacing w:after="0"/>
        <w:ind w:left="0"/>
        <w:jc w:val="both"/>
      </w:pPr>
      <w:r>
        <w:rPr>
          <w:rFonts w:ascii="Times New Roman"/>
          <w:b w:val="false"/>
          <w:i w:val="false"/>
          <w:color w:val="000000"/>
          <w:sz w:val="28"/>
        </w:rPr>
        <w:t>
      "Корпоративтік (жеке) сектордағы басшылық лауазымдардағы әйелдердің үлесі" көрсеткіші корпоративтік (жеке) сектор кәсіпорындардағы ірілендірілген топтар бойынша басшы лауазымдарын атқаратындардың жалпы санына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Корпоративтік (жеке) сектордағы әйелдердің үлесін айқындау үшін Экономика секторларының жіктеуіші (қаржы және қаржылық емес корпорациялар)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Гендерлік статистикалық</w:t>
            </w:r>
            <w:r>
              <w:br/>
            </w:r>
            <w:r>
              <w:rPr>
                <w:rFonts w:ascii="Times New Roman"/>
                <w:b w:val="false"/>
                <w:i w:val="false"/>
                <w:color w:val="000000"/>
                <w:sz w:val="20"/>
              </w:rPr>
              <w:t>индикаторларды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33" w:id="28"/>
    <w:p>
      <w:pPr>
        <w:spacing w:after="0"/>
        <w:ind w:left="0"/>
        <w:jc w:val="left"/>
      </w:pPr>
      <w:r>
        <w:rPr>
          <w:rFonts w:ascii="Times New Roman"/>
          <w:b/>
          <w:i w:val="false"/>
          <w:color w:val="000000"/>
        </w:rPr>
        <w:t xml:space="preserve"> Өлшем бірліктер мен дереккөздер</w:t>
      </w:r>
    </w:p>
    <w:bookmarkEnd w:id="28"/>
    <w:p>
      <w:pPr>
        <w:spacing w:after="0"/>
        <w:ind w:left="0"/>
        <w:jc w:val="both"/>
      </w:pPr>
      <w:r>
        <w:rPr>
          <w:rFonts w:ascii="Times New Roman"/>
          <w:b w:val="false"/>
          <w:i w:val="false"/>
          <w:color w:val="ff0000"/>
          <w:sz w:val="28"/>
        </w:rPr>
        <w:t xml:space="preserve">
      Ескерту. Қосымша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Ерлердің әйелдерге қарағанда күтілетін өмір сүру ұзақтығындағы гендерлік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әйелдерге қарағанда күтілетін өмір сүру ұзақтығындағы гендерлік алшақтық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(бұдан әрі - Бюро), Азаматтық хал актілерін тіркеу бөлімдерінің жазбалары, қайтыс болу туралы медициналық анықтамалар.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Тіркелген некелердің жалпы санына қарағанда бұзылған некелердің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некелердің жалпы санына қарағанда бұзылған некелердің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"Халықтың статистикалық тіркелімі" ақпараттық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Әйелдердің ерлерге қарағанда орташа жалақысындағы гендерлік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ерлерге қарағанда орташа жалақысындағы гендерлік алшақтық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индексі 1-Т, кезеңділігі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активтері (мүлік (тұрғын үй), дара кәсіпкерлер) бар әйелдердің ерлерге қарағанда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мүлік) иелері арасындағы әйелдер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"Тұрғын үй қорының статистикалық тіркелімі" ақпараттық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арасындағы әйелдер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"Статистикалық бизнес тіркелімі" ақпараттық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квазимемлекеттік және корпоративтік секторларда шешімдер қабылдау деңгейіндегі әйелдердің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лауазымдардағы әйелдердің үлесі (барлық секторларды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"Халықтың жұмыспен қамтылуын іріктемелі зерттеу сауалнамасы" жалпымемлекеттік статистикалық байқаудың статистикалық нысаны, индексі Т-001, кезеңділігі жылдық.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