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c929a" w14:textId="1ac92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ойын бизнесі туралы заңнамасын сақтаудың тәуекел дәрежесін бағалау өлшемшарттарын және тексеру парақтарын бекіту туралы" Қазақстан Республикасы Мәдениет және спорт министрінің 2016 жылғы 8 тамыздағы № 227 және Қазақстан Республикасы Ұлттық экономика министрінің 2016 жылғы 17 тамыздағы № 373 бірлескен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2022 жылғы 20 желтоқсандағы № 371 және Қазақстан Республикасы Ұлттық экономика министрінің м.а. 2022 жылғы 21 желтоқсандағы № 133 бірлескен бұйрығы. Қазақстан Республикасының Әділет министрлігінде 2022 жылғы 22 желтоқсанда № 31208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01.01.2023 бастап қолданысқа енгізіледі</w:t>
      </w:r>
    </w:p>
    <w:bookmarkStart w:name="z1" w:id="0"/>
    <w:p>
      <w:pPr>
        <w:spacing w:after="0"/>
        <w:ind w:left="0"/>
        <w:jc w:val="both"/>
      </w:pPr>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ойын бизнесі туралы заңнамасын сақтаудың тәуекел дәрежесін бағалау өлшемшарттарын және тексеру парақтарын бекіту туралы" Қазақстан Республикасы Мәдениет және спорт министрінің 2016 жылғы 8 тамыздағы № 227 және Қазақстан Республикасы Ұлттық экономика министрінің 2016 жылғы 17 тамыздағы № 373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14313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ойын бизнесі туралы заңнамасын сақтаудың тәуекел дәрежесін бағалау өлшемшарттары;</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казино қызметін жүзеге асыратын ойын бизнесін ұйымдастырушылардың Қазақстан Республикасының ойын бизнесі туралы заңнамасын сақтаудың мемлекеттік бақылау саласындағы тексеру парағы;</w:t>
      </w:r>
    </w:p>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ойын автоматтары залдарының қызметін жүзеге асыратын ойын бизнесін ұйымдастырушылардың Қазақстан Республикасының ойын бизнесі туралы заңнамасын сақтаудың мемлекеттік бақылау саласындағы тексеру парағы;</w:t>
      </w:r>
    </w:p>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букмекерлік кеңселер қызметін жүзеге асыратын ойын бизнесін ұйымдастырушылардың Қазақстан Республикасының ойын бизнесі туралы заңнамасын сақтаудың мемлекеттік бақылау саласындағы тексеру парағы;</w:t>
      </w:r>
    </w:p>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тотализаторлар қызметін жүзеге асыратын ойын бизнесін ұйымдастырушылардың Қазақстан Республикасының ойын бизнесі туралы заңнамасын сақтаудың мемлекеттік бақылау саласындағы тексеру парағы;</w:t>
      </w:r>
    </w:p>
    <w:p>
      <w:pPr>
        <w:spacing w:after="0"/>
        <w:ind w:left="0"/>
        <w:jc w:val="both"/>
      </w:pPr>
      <w:r>
        <w:rPr>
          <w:rFonts w:ascii="Times New Roman"/>
          <w:b w:val="false"/>
          <w:i w:val="false"/>
          <w:color w:val="000000"/>
          <w:sz w:val="28"/>
        </w:rPr>
        <w:t>
      6) осы бірлескен бұйрыққа 6-қосымшаға сәйкес ойын бизнесін ұйымдастырушыларға қатысты Қазақстан Республикасының ойын бизнесі туралы заңнамасын сақтаудың мемлекеттік бақылау саласындағы тексеру парағы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көрсетілген бірлескен бұйрыққа 6-қосымшамен толықтырылсын.</w:t>
      </w:r>
    </w:p>
    <w:bookmarkStart w:name="z9" w:id="2"/>
    <w:p>
      <w:pPr>
        <w:spacing w:after="0"/>
        <w:ind w:left="0"/>
        <w:jc w:val="both"/>
      </w:pPr>
      <w:r>
        <w:rPr>
          <w:rFonts w:ascii="Times New Roman"/>
          <w:b w:val="false"/>
          <w:i w:val="false"/>
          <w:color w:val="000000"/>
          <w:sz w:val="28"/>
        </w:rPr>
        <w:t>
      2. Қазақстан Республикасы Мәдениет және спорт министрлігінің Туризм индустриясы комитеті заңнамамен белгіленген тәртіппен:</w:t>
      </w:r>
    </w:p>
    <w:bookmarkEnd w:id="2"/>
    <w:bookmarkStart w:name="z10" w:id="3"/>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3"/>
    <w:bookmarkStart w:name="z11" w:id="4"/>
    <w:p>
      <w:pPr>
        <w:spacing w:after="0"/>
        <w:ind w:left="0"/>
        <w:jc w:val="both"/>
      </w:pPr>
      <w:r>
        <w:rPr>
          <w:rFonts w:ascii="Times New Roman"/>
          <w:b w:val="false"/>
          <w:i w:val="false"/>
          <w:color w:val="000000"/>
          <w:sz w:val="28"/>
        </w:rPr>
        <w:t>
      2) осы бірлескен бұйрық қолданысқа енгізілгеннен кейін үш жұмыс күні ішінде оны Қазақстан Республикасы Мәдениет және спорт министрлігінің интернет-ресурсында орналастыруды;</w:t>
      </w:r>
    </w:p>
    <w:bookmarkEnd w:id="4"/>
    <w:bookmarkStart w:name="z12" w:id="5"/>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w:t>
      </w:r>
    </w:p>
    <w:bookmarkEnd w:id="5"/>
    <w:bookmarkStart w:name="z13" w:id="6"/>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 мәдениет және спорт вице-министріне жүктелсін.</w:t>
      </w:r>
    </w:p>
    <w:bookmarkEnd w:id="6"/>
    <w:bookmarkStart w:name="z14" w:id="7"/>
    <w:p>
      <w:pPr>
        <w:spacing w:after="0"/>
        <w:ind w:left="0"/>
        <w:jc w:val="both"/>
      </w:pPr>
      <w:r>
        <w:rPr>
          <w:rFonts w:ascii="Times New Roman"/>
          <w:b w:val="false"/>
          <w:i w:val="false"/>
          <w:color w:val="000000"/>
          <w:sz w:val="28"/>
        </w:rPr>
        <w:t>
      4. Осы бірлескен бұйрық 2023 жылғы 1 қаңтардан бастап қолданысқа енгізіледі және ресми түрде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w:t>
            </w:r>
          </w:p>
          <w:p>
            <w:pPr>
              <w:spacing w:after="20"/>
              <w:ind w:left="20"/>
              <w:jc w:val="both"/>
            </w:pPr>
            <w:r>
              <w:rPr>
                <w:rFonts w:ascii="Times New Roman"/>
                <w:b w:val="false"/>
                <w:i/>
                <w:color w:val="000000"/>
                <w:sz w:val="20"/>
              </w:rPr>
              <w:t xml:space="preserve">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2022 жылғы 21 желтоқсандағы</w:t>
            </w:r>
            <w:r>
              <w:br/>
            </w:r>
            <w:r>
              <w:rPr>
                <w:rFonts w:ascii="Times New Roman"/>
                <w:b w:val="false"/>
                <w:i w:val="false"/>
                <w:color w:val="000000"/>
                <w:sz w:val="20"/>
              </w:rPr>
              <w:t>№ 133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2022 жылғы 20 желтоқсандағы</w:t>
            </w:r>
            <w:r>
              <w:br/>
            </w:r>
            <w:r>
              <w:rPr>
                <w:rFonts w:ascii="Times New Roman"/>
                <w:b w:val="false"/>
                <w:i w:val="false"/>
                <w:color w:val="000000"/>
                <w:sz w:val="20"/>
              </w:rPr>
              <w:t>№ 371 бірлескен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2016 жылғы 8 тамыздағы</w:t>
            </w:r>
            <w:r>
              <w:br/>
            </w:r>
            <w:r>
              <w:rPr>
                <w:rFonts w:ascii="Times New Roman"/>
                <w:b w:val="false"/>
                <w:i w:val="false"/>
                <w:color w:val="000000"/>
                <w:sz w:val="20"/>
              </w:rPr>
              <w:t>№ 227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17 тамыздағы</w:t>
            </w:r>
            <w:r>
              <w:br/>
            </w:r>
            <w:r>
              <w:rPr>
                <w:rFonts w:ascii="Times New Roman"/>
                <w:b w:val="false"/>
                <w:i w:val="false"/>
                <w:color w:val="000000"/>
                <w:sz w:val="20"/>
              </w:rPr>
              <w:t>№ 373 бірлескен бұйрығына</w:t>
            </w:r>
            <w:r>
              <w:br/>
            </w:r>
            <w:r>
              <w:rPr>
                <w:rFonts w:ascii="Times New Roman"/>
                <w:b w:val="false"/>
                <w:i w:val="false"/>
                <w:color w:val="000000"/>
                <w:sz w:val="20"/>
              </w:rPr>
              <w:t>1-қосымша</w:t>
            </w:r>
          </w:p>
        </w:tc>
      </w:tr>
    </w:tbl>
    <w:bookmarkStart w:name="z17" w:id="8"/>
    <w:p>
      <w:pPr>
        <w:spacing w:after="0"/>
        <w:ind w:left="0"/>
        <w:jc w:val="left"/>
      </w:pPr>
      <w:r>
        <w:rPr>
          <w:rFonts w:ascii="Times New Roman"/>
          <w:b/>
          <w:i w:val="false"/>
          <w:color w:val="000000"/>
        </w:rPr>
        <w:t xml:space="preserve"> Қазақстан Республикасының ойын бизнесі туралы заңнамасын сақтаудың тәуекел дәрежесін бағалау өлшемшарттары</w:t>
      </w:r>
    </w:p>
    <w:bookmarkEnd w:id="8"/>
    <w:bookmarkStart w:name="z18" w:id="9"/>
    <w:p>
      <w:pPr>
        <w:spacing w:after="0"/>
        <w:ind w:left="0"/>
        <w:jc w:val="left"/>
      </w:pPr>
      <w:r>
        <w:rPr>
          <w:rFonts w:ascii="Times New Roman"/>
          <w:b/>
          <w:i w:val="false"/>
          <w:color w:val="000000"/>
        </w:rPr>
        <w:t xml:space="preserve"> 1-тарау. Жалпы ережелер</w:t>
      </w:r>
    </w:p>
    <w:bookmarkEnd w:id="9"/>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Республикасының ойын бизнесі туралы заңнамасын сақтаудың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 Кәсіпкерлік кодексінің (бұдан әрі – Кодекс)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сондай-ақ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28577 болып тіркелген) сәйкес әзірленді және бақылау субъектісіне барып профилактикалық бақылау жүргізу мақсатында бақылау субъектілерін іріктеуге арналған.</w:t>
      </w:r>
    </w:p>
    <w:bookmarkStart w:name="z20" w:id="10"/>
    <w:p>
      <w:pPr>
        <w:spacing w:after="0"/>
        <w:ind w:left="0"/>
        <w:jc w:val="both"/>
      </w:pPr>
      <w:r>
        <w:rPr>
          <w:rFonts w:ascii="Times New Roman"/>
          <w:b w:val="false"/>
          <w:i w:val="false"/>
          <w:color w:val="000000"/>
          <w:sz w:val="28"/>
        </w:rPr>
        <w:t>
      2. Осы Өлшемшарттарда мынадай ұғымдар пайдаланылады:</w:t>
      </w:r>
    </w:p>
    <w:bookmarkEnd w:id="10"/>
    <w:bookmarkStart w:name="z21" w:id="11"/>
    <w:p>
      <w:pPr>
        <w:spacing w:after="0"/>
        <w:ind w:left="0"/>
        <w:jc w:val="both"/>
      </w:pPr>
      <w:r>
        <w:rPr>
          <w:rFonts w:ascii="Times New Roman"/>
          <w:b w:val="false"/>
          <w:i w:val="false"/>
          <w:color w:val="000000"/>
          <w:sz w:val="28"/>
        </w:rPr>
        <w:t>
      1) бақылау объектілері – мемлекеттік бақылау субъектiсінде меншік құқығымен немесе өзге де заңды негізде болатын, мемлекеттік бақылауға жататын мүлік мемлекеттік бақылау объектісі болып табылады;</w:t>
      </w:r>
    </w:p>
    <w:bookmarkEnd w:id="11"/>
    <w:bookmarkStart w:name="z22" w:id="12"/>
    <w:p>
      <w:pPr>
        <w:spacing w:after="0"/>
        <w:ind w:left="0"/>
        <w:jc w:val="both"/>
      </w:pPr>
      <w:r>
        <w:rPr>
          <w:rFonts w:ascii="Times New Roman"/>
          <w:b w:val="false"/>
          <w:i w:val="false"/>
          <w:color w:val="000000"/>
          <w:sz w:val="28"/>
        </w:rPr>
        <w:t>
      2) бақылау субъектілері – қызметіне бақылау жүзеге асырылатын казино, ойын автоматтарының залдары, букмекерлік кеңселер, тотализаторлар қызметін жүзеге асыратын заңды тұлғалар;</w:t>
      </w:r>
    </w:p>
    <w:bookmarkEnd w:id="12"/>
    <w:bookmarkStart w:name="z23" w:id="13"/>
    <w:p>
      <w:pPr>
        <w:spacing w:after="0"/>
        <w:ind w:left="0"/>
        <w:jc w:val="both"/>
      </w:pPr>
      <w:r>
        <w:rPr>
          <w:rFonts w:ascii="Times New Roman"/>
          <w:b w:val="false"/>
          <w:i w:val="false"/>
          <w:color w:val="000000"/>
          <w:sz w:val="28"/>
        </w:rPr>
        <w:t>
      3) болмашы бұзушылықтар – Қазақстан Республикасының ойын бизнесі туралы заңнамасының талаптарын бұзушылықтар, оларды сақтамау жеке және заңды тұлғалардың, мемлекеттің заңды мүдделеріне қатер төндірмейді;</w:t>
      </w:r>
    </w:p>
    <w:bookmarkEnd w:id="13"/>
    <w:bookmarkStart w:name="z24" w:id="14"/>
    <w:p>
      <w:pPr>
        <w:spacing w:after="0"/>
        <w:ind w:left="0"/>
        <w:jc w:val="both"/>
      </w:pPr>
      <w:r>
        <w:rPr>
          <w:rFonts w:ascii="Times New Roman"/>
          <w:b w:val="false"/>
          <w:i w:val="false"/>
          <w:color w:val="000000"/>
          <w:sz w:val="28"/>
        </w:rPr>
        <w:t>
      4) елеулі бұзушылықтар – Қазақстан Республикасының ойын бизнесі туралы заңнамасының талаптарын бұзу, оларды сақтамау жеке және заңды тұлғалардың, мемлекеттің заңды мүдделеріне елеулі қатер төндірмейді;</w:t>
      </w:r>
    </w:p>
    <w:bookmarkEnd w:id="14"/>
    <w:bookmarkStart w:name="z25" w:id="15"/>
    <w:p>
      <w:pPr>
        <w:spacing w:after="0"/>
        <w:ind w:left="0"/>
        <w:jc w:val="both"/>
      </w:pPr>
      <w:r>
        <w:rPr>
          <w:rFonts w:ascii="Times New Roman"/>
          <w:b w:val="false"/>
          <w:i w:val="false"/>
          <w:color w:val="000000"/>
          <w:sz w:val="28"/>
        </w:rPr>
        <w:t>
      5) өрескел бұзушылықтар – жеке және заңды тұлғалардың, мемлекеттің құқықтарының, заңды мүдделерінің елеулі бұзылуына әкеп соғуы мүмкін Қазақстан Республикасының ойын бизнесі туралы заңнамасының талаптарын бұзу;</w:t>
      </w:r>
    </w:p>
    <w:bookmarkEnd w:id="15"/>
    <w:bookmarkStart w:name="z26" w:id="16"/>
    <w:p>
      <w:pPr>
        <w:spacing w:after="0"/>
        <w:ind w:left="0"/>
        <w:jc w:val="both"/>
      </w:pPr>
      <w:r>
        <w:rPr>
          <w:rFonts w:ascii="Times New Roman"/>
          <w:b w:val="false"/>
          <w:i w:val="false"/>
          <w:color w:val="000000"/>
          <w:sz w:val="28"/>
        </w:rPr>
        <w:t>
      6) тәуекел – бақылау және қадағалау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16"/>
    <w:bookmarkStart w:name="z27" w:id="17"/>
    <w:p>
      <w:pPr>
        <w:spacing w:after="0"/>
        <w:ind w:left="0"/>
        <w:jc w:val="both"/>
      </w:pPr>
      <w:r>
        <w:rPr>
          <w:rFonts w:ascii="Times New Roman"/>
          <w:b w:val="false"/>
          <w:i w:val="false"/>
          <w:color w:val="000000"/>
          <w:sz w:val="28"/>
        </w:rPr>
        <w:t>
      7) тәуекел дәрежесін бағалау өлшемшарттары – бақылау және қадағалау субъектісінің тікелей қызметімен, салалық даму ерекшеліктерімен және осы дамуға әсер ететін факторлармен байланысты, бақылау және қадағалау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17"/>
    <w:bookmarkStart w:name="z28" w:id="18"/>
    <w:p>
      <w:pPr>
        <w:spacing w:after="0"/>
        <w:ind w:left="0"/>
        <w:jc w:val="both"/>
      </w:pPr>
      <w:r>
        <w:rPr>
          <w:rFonts w:ascii="Times New Roman"/>
          <w:b w:val="false"/>
          <w:i w:val="false"/>
          <w:color w:val="000000"/>
          <w:sz w:val="28"/>
        </w:rPr>
        <w:t>
      8)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(объектісіне) тікелей байланыссыз бақылау және қадағалау субъектілерін (объектілерін) іріктеу үшін пайдаланылатын тәуекел дәрежесін бағалау өлшемшарттары;</w:t>
      </w:r>
    </w:p>
    <w:bookmarkEnd w:id="18"/>
    <w:bookmarkStart w:name="z29" w:id="19"/>
    <w:p>
      <w:pPr>
        <w:spacing w:after="0"/>
        <w:ind w:left="0"/>
        <w:jc w:val="both"/>
      </w:pPr>
      <w:r>
        <w:rPr>
          <w:rFonts w:ascii="Times New Roman"/>
          <w:b w:val="false"/>
          <w:i w:val="false"/>
          <w:color w:val="000000"/>
          <w:sz w:val="28"/>
        </w:rPr>
        <w:t>
      9)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w:t>
      </w:r>
    </w:p>
    <w:bookmarkEnd w:id="19"/>
    <w:bookmarkStart w:name="z30" w:id="20"/>
    <w:p>
      <w:pPr>
        <w:spacing w:after="0"/>
        <w:ind w:left="0"/>
        <w:jc w:val="both"/>
      </w:pPr>
      <w:r>
        <w:rPr>
          <w:rFonts w:ascii="Times New Roman"/>
          <w:b w:val="false"/>
          <w:i w:val="false"/>
          <w:color w:val="000000"/>
          <w:sz w:val="28"/>
        </w:rPr>
        <w:t>
      10)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және (немесе) талаптарға сәйкестігін тексерулерді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үшін тәуекел деңгейін өзгертуге бағытталған басқарушылық шешімдерді қабылдау және (немесе) осындай бақылау субъектісін бақылау субъектісіне бару арқылы профилактикалық бақылаудан және (немесе) талаптарға сәйкестігін тексеруден босату процесі;</w:t>
      </w:r>
    </w:p>
    <w:bookmarkEnd w:id="20"/>
    <w:bookmarkStart w:name="z31" w:id="21"/>
    <w:p>
      <w:pPr>
        <w:spacing w:after="0"/>
        <w:ind w:left="0"/>
        <w:jc w:val="both"/>
      </w:pPr>
      <w:r>
        <w:rPr>
          <w:rFonts w:ascii="Times New Roman"/>
          <w:b w:val="false"/>
          <w:i w:val="false"/>
          <w:color w:val="000000"/>
          <w:sz w:val="28"/>
        </w:rPr>
        <w:t>
      11) тексеру парағы – бақылау субъектілерінің (объектілерінің) қызметіне қойылатын, олардың сақталмауы жеке және заңды тұлғалардың, мемлекеттің заңды мүдделеріне қатер төндіруге алып келетін талаптар тізбесі.</w:t>
      </w:r>
    </w:p>
    <w:bookmarkEnd w:id="21"/>
    <w:bookmarkStart w:name="z32" w:id="22"/>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бақылауды жүргізу еселігі жүргізілетін талдау және субъективті өлшемдер бойынша алынатын мәліметтерді бағалау нәтижелері бойынша, бірақ жылына екі реттен жиілетпей айқындалады.</w:t>
      </w:r>
    </w:p>
    <w:bookmarkEnd w:id="22"/>
    <w:bookmarkStart w:name="z33" w:id="23"/>
    <w:p>
      <w:pPr>
        <w:spacing w:after="0"/>
        <w:ind w:left="0"/>
        <w:jc w:val="both"/>
      </w:pPr>
      <w:r>
        <w:rPr>
          <w:rFonts w:ascii="Times New Roman"/>
          <w:b w:val="false"/>
          <w:i w:val="false"/>
          <w:color w:val="000000"/>
          <w:sz w:val="28"/>
        </w:rPr>
        <w:t>
      4. Мемлекеттік органның бірінші басшысы бекіткен бақылау субъектісіне (объектісіне) бару арқылы профилактикалық бақылау жүргізудің жартыжылдық тізімі бақылау субъектісіне (объектісіне) бару арқылы профилактикалық бақылау тағайындау үшін негіз болып табылады.</w:t>
      </w:r>
    </w:p>
    <w:bookmarkEnd w:id="23"/>
    <w:bookmarkStart w:name="z34" w:id="24"/>
    <w:p>
      <w:pPr>
        <w:spacing w:after="0"/>
        <w:ind w:left="0"/>
        <w:jc w:val="both"/>
      </w:pPr>
      <w:r>
        <w:rPr>
          <w:rFonts w:ascii="Times New Roman"/>
          <w:b w:val="false"/>
          <w:i w:val="false"/>
          <w:color w:val="000000"/>
          <w:sz w:val="28"/>
        </w:rPr>
        <w:t>
      5. Бақылау субъектісіне (объектінің) бару арқылы профилактикалық бақылау субъектілерінің тізімі субъективті өлшемшарттар бойынша жоғары тәуекелдік дәрежесі бар бақылау субъектісінің басымдықтарын ескере отырып жасалады.</w:t>
      </w:r>
    </w:p>
    <w:bookmarkEnd w:id="24"/>
    <w:bookmarkStart w:name="z35" w:id="25"/>
    <w:p>
      <w:pPr>
        <w:spacing w:after="0"/>
        <w:ind w:left="0"/>
        <w:jc w:val="both"/>
      </w:pPr>
      <w:r>
        <w:rPr>
          <w:rFonts w:ascii="Times New Roman"/>
          <w:b w:val="false"/>
          <w:i w:val="false"/>
          <w:color w:val="000000"/>
          <w:sz w:val="28"/>
        </w:rPr>
        <w:t>
      6. Бақылау субъектісіне (объектісіне) бару арқылы профилактикалық бақылау үшін өлшемшарттар объективті және субъективті өлшемшарттар арқылы қалыптастырылады.</w:t>
      </w:r>
    </w:p>
    <w:bookmarkEnd w:id="25"/>
    <w:bookmarkStart w:name="z36" w:id="26"/>
    <w:p>
      <w:pPr>
        <w:spacing w:after="0"/>
        <w:ind w:left="0"/>
        <w:jc w:val="left"/>
      </w:pPr>
      <w:r>
        <w:rPr>
          <w:rFonts w:ascii="Times New Roman"/>
          <w:b/>
          <w:i w:val="false"/>
          <w:color w:val="000000"/>
        </w:rPr>
        <w:t xml:space="preserve"> 2-тарау. Бақылау субъектілерінің (объектілерінің) біліктілік талаптарына сәйкестігіне тексеру және профилактикалық бақылау жүргізу кезінде тәуекелдерді бағалау және басқару жүйесін қалыптастыру тәртібі</w:t>
      </w:r>
    </w:p>
    <w:bookmarkEnd w:id="26"/>
    <w:bookmarkStart w:name="z37" w:id="27"/>
    <w:p>
      <w:pPr>
        <w:spacing w:after="0"/>
        <w:ind w:left="0"/>
        <w:jc w:val="both"/>
      </w:pPr>
      <w:r>
        <w:rPr>
          <w:rFonts w:ascii="Times New Roman"/>
          <w:b w:val="false"/>
          <w:i w:val="false"/>
          <w:color w:val="000000"/>
          <w:sz w:val="28"/>
        </w:rPr>
        <w:t>
      7. Бақылау субъектісіне (объектісіне) бару арқылы профилактикалық бақылауды және (немесе) біліктілік талаптарға сәйкестігін тексеруді жүзеге асыру кезінде бақылау субъектілерін (объектілерін) мынадай тәуекел дәрежелерінің біріне (бұдан әрі – тәуекел дәрежесі) жатқызады:</w:t>
      </w:r>
    </w:p>
    <w:bookmarkEnd w:id="27"/>
    <w:bookmarkStart w:name="z38" w:id="28"/>
    <w:p>
      <w:pPr>
        <w:spacing w:after="0"/>
        <w:ind w:left="0"/>
        <w:jc w:val="both"/>
      </w:pPr>
      <w:r>
        <w:rPr>
          <w:rFonts w:ascii="Times New Roman"/>
          <w:b w:val="false"/>
          <w:i w:val="false"/>
          <w:color w:val="000000"/>
          <w:sz w:val="28"/>
        </w:rPr>
        <w:t>
      1) жоғары тәуекел;</w:t>
      </w:r>
    </w:p>
    <w:bookmarkEnd w:id="28"/>
    <w:bookmarkStart w:name="z39" w:id="29"/>
    <w:p>
      <w:pPr>
        <w:spacing w:after="0"/>
        <w:ind w:left="0"/>
        <w:jc w:val="both"/>
      </w:pPr>
      <w:r>
        <w:rPr>
          <w:rFonts w:ascii="Times New Roman"/>
          <w:b w:val="false"/>
          <w:i w:val="false"/>
          <w:color w:val="000000"/>
          <w:sz w:val="28"/>
        </w:rPr>
        <w:t>
      2) орташа тәуекел;</w:t>
      </w:r>
    </w:p>
    <w:bookmarkEnd w:id="29"/>
    <w:bookmarkStart w:name="z40" w:id="30"/>
    <w:p>
      <w:pPr>
        <w:spacing w:after="0"/>
        <w:ind w:left="0"/>
        <w:jc w:val="both"/>
      </w:pPr>
      <w:r>
        <w:rPr>
          <w:rFonts w:ascii="Times New Roman"/>
          <w:b w:val="false"/>
          <w:i w:val="false"/>
          <w:color w:val="000000"/>
          <w:sz w:val="28"/>
        </w:rPr>
        <w:t>
      3) төмен тәуекел.</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Қолданылатын ақпарат көздерінің басымдығын негізге ала отырып, субъективті өлшемшарттар бойынша тәуекел дәрежесінің жалпы көрсеткішін есептеу тәртібіне сәйкес осы Өлшемшарттардың </w:t>
      </w:r>
      <w:r>
        <w:rPr>
          <w:rFonts w:ascii="Times New Roman"/>
          <w:b w:val="false"/>
          <w:i w:val="false"/>
          <w:color w:val="000000"/>
          <w:sz w:val="28"/>
        </w:rPr>
        <w:t>3-тарауына</w:t>
      </w:r>
      <w:r>
        <w:rPr>
          <w:rFonts w:ascii="Times New Roman"/>
          <w:b w:val="false"/>
          <w:i w:val="false"/>
          <w:color w:val="000000"/>
          <w:sz w:val="28"/>
        </w:rPr>
        <w:t xml:space="preserve"> сәйкес субъективті өлшемшарттар бойынша тәуекел дәрежесінің жалпы көрсеткіші 0-ден 100-ге дейінгі шәкіл бойынша есептеледі.</w:t>
      </w:r>
    </w:p>
    <w:bookmarkStart w:name="z42" w:id="31"/>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мыналарға:</w:t>
      </w:r>
    </w:p>
    <w:bookmarkEnd w:id="31"/>
    <w:bookmarkStart w:name="z43" w:id="32"/>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32"/>
    <w:bookmarkStart w:name="z44" w:id="33"/>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33"/>
    <w:bookmarkStart w:name="z45" w:id="34"/>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End w:id="34"/>
    <w:p>
      <w:pPr>
        <w:spacing w:after="0"/>
        <w:ind w:left="0"/>
        <w:jc w:val="both"/>
      </w:pPr>
      <w:r>
        <w:rPr>
          <w:rFonts w:ascii="Times New Roman"/>
          <w:b w:val="false"/>
          <w:i w:val="false"/>
          <w:color w:val="000000"/>
          <w:sz w:val="28"/>
        </w:rPr>
        <w:t>
      Тәуекелдің жоғары және орташа дәрежелеріне жатқызылған бақылау субъектілерінің (объектілерінің) біліктілік талаптарға сәйкестігіне тексеру, бақылау субъектісіне (объектісіне) бару арқылы профилактикалық бақылау, бақылау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Тәуекелдің төмен дәрежесіне жатқызылған бақылау субъектілерінің (объектілерінің) қызметі салаларында біліктілік талаптарға сәйкестігіне тексеру, бақылау субъектісіне (объектісіне) бармай профилактикалық бақылау және жоспардан тыс тексеру жүргізіледі.</w:t>
      </w:r>
    </w:p>
    <w:bookmarkStart w:name="z46" w:id="35"/>
    <w:p>
      <w:pPr>
        <w:spacing w:after="0"/>
        <w:ind w:left="0"/>
        <w:jc w:val="both"/>
      </w:pPr>
      <w:r>
        <w:rPr>
          <w:rFonts w:ascii="Times New Roman"/>
          <w:b w:val="false"/>
          <w:i w:val="false"/>
          <w:color w:val="000000"/>
          <w:sz w:val="28"/>
        </w:rPr>
        <w:t>
      9. Бақылау субъектілерінің (объектілерінің) біліктілік талаптарға сәйкестігіне тексеру және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35"/>
    <w:bookmarkStart w:name="z47" w:id="36"/>
    <w:p>
      <w:pPr>
        <w:spacing w:after="0"/>
        <w:ind w:left="0"/>
        <w:jc w:val="both"/>
      </w:pPr>
      <w:r>
        <w:rPr>
          <w:rFonts w:ascii="Times New Roman"/>
          <w:b w:val="false"/>
          <w:i w:val="false"/>
          <w:color w:val="000000"/>
          <w:sz w:val="28"/>
        </w:rPr>
        <w:t>
      10. Мемлекеттік органдардың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36"/>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бару арқылы профилактикалық бақылау және (немесе) біліктілік талаптарға сәйкестігін тексеру жүзеге асырылатын бақылау субъектілері (объектілері) санының ең аз жол берілетін шегі мемлекеттік бақылаудың белгілі бір саласындағы осындай бақылау субъектілерінің жалпы санының бес пайызынан аспауға тиіс.</w:t>
      </w:r>
    </w:p>
    <w:bookmarkStart w:name="z48" w:id="37"/>
    <w:p>
      <w:pPr>
        <w:spacing w:after="0"/>
        <w:ind w:left="0"/>
        <w:jc w:val="left"/>
      </w:pPr>
      <w:r>
        <w:rPr>
          <w:rFonts w:ascii="Times New Roman"/>
          <w:b/>
          <w:i w:val="false"/>
          <w:color w:val="000000"/>
        </w:rPr>
        <w:t xml:space="preserve"> 1-Параграф. Объективті өлшемшарттар</w:t>
      </w:r>
    </w:p>
    <w:bookmarkEnd w:id="37"/>
    <w:bookmarkStart w:name="z49" w:id="38"/>
    <w:p>
      <w:pPr>
        <w:spacing w:after="0"/>
        <w:ind w:left="0"/>
        <w:jc w:val="both"/>
      </w:pPr>
      <w:r>
        <w:rPr>
          <w:rFonts w:ascii="Times New Roman"/>
          <w:b w:val="false"/>
          <w:i w:val="false"/>
          <w:color w:val="000000"/>
          <w:sz w:val="28"/>
        </w:rPr>
        <w:t>
      11. Ойын бизнесі саласында тәуекелдің жоғары дәрежесіне жеке және заңды тұлғалардың заңды мүдделеріне, мемлекеттің мүліктік мүдделеріне зиян келтіру ықтималдығы тәуекелдері жатады.</w:t>
      </w:r>
    </w:p>
    <w:bookmarkEnd w:id="38"/>
    <w:bookmarkStart w:name="z50" w:id="39"/>
    <w:p>
      <w:pPr>
        <w:spacing w:after="0"/>
        <w:ind w:left="0"/>
        <w:jc w:val="both"/>
      </w:pPr>
      <w:r>
        <w:rPr>
          <w:rFonts w:ascii="Times New Roman"/>
          <w:b w:val="false"/>
          <w:i w:val="false"/>
          <w:color w:val="000000"/>
          <w:sz w:val="28"/>
        </w:rPr>
        <w:t>
      Объективті критерийлер бойынша тәуекелдің жоғары дәрежесіне келесі бақылау субъектілері (объектілері) жатады:</w:t>
      </w:r>
    </w:p>
    <w:bookmarkEnd w:id="39"/>
    <w:bookmarkStart w:name="z51" w:id="40"/>
    <w:p>
      <w:pPr>
        <w:spacing w:after="0"/>
        <w:ind w:left="0"/>
        <w:jc w:val="both"/>
      </w:pPr>
      <w:r>
        <w:rPr>
          <w:rFonts w:ascii="Times New Roman"/>
          <w:b w:val="false"/>
          <w:i w:val="false"/>
          <w:color w:val="000000"/>
          <w:sz w:val="28"/>
        </w:rPr>
        <w:t>
      1) казино;</w:t>
      </w:r>
    </w:p>
    <w:bookmarkEnd w:id="40"/>
    <w:bookmarkStart w:name="z52" w:id="41"/>
    <w:p>
      <w:pPr>
        <w:spacing w:after="0"/>
        <w:ind w:left="0"/>
        <w:jc w:val="both"/>
      </w:pPr>
      <w:r>
        <w:rPr>
          <w:rFonts w:ascii="Times New Roman"/>
          <w:b w:val="false"/>
          <w:i w:val="false"/>
          <w:color w:val="000000"/>
          <w:sz w:val="28"/>
        </w:rPr>
        <w:t>
      2) ойын автоматтары залдары;</w:t>
      </w:r>
    </w:p>
    <w:bookmarkEnd w:id="41"/>
    <w:bookmarkStart w:name="z53" w:id="42"/>
    <w:p>
      <w:pPr>
        <w:spacing w:after="0"/>
        <w:ind w:left="0"/>
        <w:jc w:val="both"/>
      </w:pPr>
      <w:r>
        <w:rPr>
          <w:rFonts w:ascii="Times New Roman"/>
          <w:b w:val="false"/>
          <w:i w:val="false"/>
          <w:color w:val="000000"/>
          <w:sz w:val="28"/>
        </w:rPr>
        <w:t>
      3) букмекерлік кеңселер.</w:t>
      </w:r>
    </w:p>
    <w:bookmarkEnd w:id="42"/>
    <w:p>
      <w:pPr>
        <w:spacing w:after="0"/>
        <w:ind w:left="0"/>
        <w:jc w:val="both"/>
      </w:pPr>
      <w:r>
        <w:rPr>
          <w:rFonts w:ascii="Times New Roman"/>
          <w:b w:val="false"/>
          <w:i w:val="false"/>
          <w:color w:val="000000"/>
          <w:sz w:val="28"/>
        </w:rPr>
        <w:t>
      Объективті критерийлер бойынша тәуекелдің орташа дәрежесін бақылау субъектілеріне (объектілеріне) тотализаторлар жатады.</w:t>
      </w:r>
    </w:p>
    <w:bookmarkStart w:name="z54" w:id="43"/>
    <w:p>
      <w:pPr>
        <w:spacing w:after="0"/>
        <w:ind w:left="0"/>
        <w:jc w:val="left"/>
      </w:pPr>
      <w:r>
        <w:rPr>
          <w:rFonts w:ascii="Times New Roman"/>
          <w:b/>
          <w:i w:val="false"/>
          <w:color w:val="000000"/>
        </w:rPr>
        <w:t xml:space="preserve"> Параграф 2. Субъективті өлшемшарттар</w:t>
      </w:r>
    </w:p>
    <w:bookmarkEnd w:id="43"/>
    <w:bookmarkStart w:name="z55" w:id="44"/>
    <w:p>
      <w:pPr>
        <w:spacing w:after="0"/>
        <w:ind w:left="0"/>
        <w:jc w:val="both"/>
      </w:pPr>
      <w:r>
        <w:rPr>
          <w:rFonts w:ascii="Times New Roman"/>
          <w:b w:val="false"/>
          <w:i w:val="false"/>
          <w:color w:val="000000"/>
          <w:sz w:val="28"/>
        </w:rPr>
        <w:t>
      12. Субъективті өлшемшарттарды айқындау мынадай кезеңдерді қолдана отырып жүзеге асырылады:</w:t>
      </w:r>
    </w:p>
    <w:bookmarkEnd w:id="44"/>
    <w:bookmarkStart w:name="z56" w:id="45"/>
    <w:p>
      <w:pPr>
        <w:spacing w:after="0"/>
        <w:ind w:left="0"/>
        <w:jc w:val="both"/>
      </w:pPr>
      <w:r>
        <w:rPr>
          <w:rFonts w:ascii="Times New Roman"/>
          <w:b w:val="false"/>
          <w:i w:val="false"/>
          <w:color w:val="000000"/>
          <w:sz w:val="28"/>
        </w:rPr>
        <w:t>
      1) деректер базасын қалыптастыру және ақпарат жинау;</w:t>
      </w:r>
    </w:p>
    <w:bookmarkEnd w:id="45"/>
    <w:bookmarkStart w:name="z57" w:id="46"/>
    <w:p>
      <w:pPr>
        <w:spacing w:after="0"/>
        <w:ind w:left="0"/>
        <w:jc w:val="both"/>
      </w:pPr>
      <w:r>
        <w:rPr>
          <w:rFonts w:ascii="Times New Roman"/>
          <w:b w:val="false"/>
          <w:i w:val="false"/>
          <w:color w:val="000000"/>
          <w:sz w:val="28"/>
        </w:rPr>
        <w:t>
      2) ақпаратты талдау және тәуекелдерді бағалау.</w:t>
      </w:r>
    </w:p>
    <w:bookmarkEnd w:id="46"/>
    <w:bookmarkStart w:name="z58" w:id="47"/>
    <w:p>
      <w:pPr>
        <w:spacing w:after="0"/>
        <w:ind w:left="0"/>
        <w:jc w:val="both"/>
      </w:pPr>
      <w:r>
        <w:rPr>
          <w:rFonts w:ascii="Times New Roman"/>
          <w:b w:val="false"/>
          <w:i w:val="false"/>
          <w:color w:val="000000"/>
          <w:sz w:val="28"/>
        </w:rPr>
        <w:t>
      13. Деректер базасын қалыптастыру және ақпарат жинау Қазақстан Республикасының ойын бизнесі туралы заңнамасын бұзатын бақылау және қадағалау субъектілерін (объектілерін) анықтау үшін қажет.</w:t>
      </w:r>
    </w:p>
    <w:bookmarkEnd w:id="47"/>
    <w:bookmarkStart w:name="z59" w:id="48"/>
    <w:p>
      <w:pPr>
        <w:spacing w:after="0"/>
        <w:ind w:left="0"/>
        <w:jc w:val="both"/>
      </w:pPr>
      <w:r>
        <w:rPr>
          <w:rFonts w:ascii="Times New Roman"/>
          <w:b w:val="false"/>
          <w:i w:val="false"/>
          <w:color w:val="000000"/>
          <w:sz w:val="28"/>
        </w:rPr>
        <w:t>
      Бақылау субъектісінің субъективті өлшемшартарының тәуекел дәрежесін бағалау үшін мына ақпарат көздері пайдаланылады:</w:t>
      </w:r>
    </w:p>
    <w:bookmarkEnd w:id="48"/>
    <w:bookmarkStart w:name="z60" w:id="49"/>
    <w:p>
      <w:pPr>
        <w:spacing w:after="0"/>
        <w:ind w:left="0"/>
        <w:jc w:val="both"/>
      </w:pPr>
      <w:r>
        <w:rPr>
          <w:rFonts w:ascii="Times New Roman"/>
          <w:b w:val="false"/>
          <w:i w:val="false"/>
          <w:color w:val="000000"/>
          <w:sz w:val="28"/>
        </w:rPr>
        <w:t>
      1) бақылау субъектісі ұсынатын есептілік пен мәліметтер мониторингінің нәтижелері;</w:t>
      </w:r>
    </w:p>
    <w:bookmarkEnd w:id="49"/>
    <w:bookmarkStart w:name="z61" w:id="50"/>
    <w:p>
      <w:pPr>
        <w:spacing w:after="0"/>
        <w:ind w:left="0"/>
        <w:jc w:val="both"/>
      </w:pPr>
      <w:r>
        <w:rPr>
          <w:rFonts w:ascii="Times New Roman"/>
          <w:b w:val="false"/>
          <w:i w:val="false"/>
          <w:color w:val="000000"/>
          <w:sz w:val="28"/>
        </w:rPr>
        <w:t>
      2) бақылау субъектіге (объектіге) алдыңғы тексерулер мен бару арқылы профилактикалық бақылаудың нәтижелері;</w:t>
      </w:r>
    </w:p>
    <w:bookmarkEnd w:id="50"/>
    <w:bookmarkStart w:name="z62" w:id="51"/>
    <w:p>
      <w:pPr>
        <w:spacing w:after="0"/>
        <w:ind w:left="0"/>
        <w:jc w:val="both"/>
      </w:pPr>
      <w:r>
        <w:rPr>
          <w:rFonts w:ascii="Times New Roman"/>
          <w:b w:val="false"/>
          <w:i w:val="false"/>
          <w:color w:val="000000"/>
          <w:sz w:val="28"/>
        </w:rPr>
        <w:t>
      3) алдынғы біліктілік талаптарына сәйкестігін тексеру натижелері;</w:t>
      </w:r>
    </w:p>
    <w:bookmarkEnd w:id="51"/>
    <w:bookmarkStart w:name="z63" w:id="52"/>
    <w:p>
      <w:pPr>
        <w:spacing w:after="0"/>
        <w:ind w:left="0"/>
        <w:jc w:val="both"/>
      </w:pPr>
      <w:r>
        <w:rPr>
          <w:rFonts w:ascii="Times New Roman"/>
          <w:b w:val="false"/>
          <w:i w:val="false"/>
          <w:color w:val="000000"/>
          <w:sz w:val="28"/>
        </w:rPr>
        <w:t>
      4) расталған шағымдар мен өтініштердің болуы және саны;</w:t>
      </w:r>
    </w:p>
    <w:bookmarkEnd w:id="52"/>
    <w:bookmarkStart w:name="z64" w:id="53"/>
    <w:p>
      <w:pPr>
        <w:spacing w:after="0"/>
        <w:ind w:left="0"/>
        <w:jc w:val="both"/>
      </w:pPr>
      <w:r>
        <w:rPr>
          <w:rFonts w:ascii="Times New Roman"/>
          <w:b w:val="false"/>
          <w:i w:val="false"/>
          <w:color w:val="000000"/>
          <w:sz w:val="28"/>
        </w:rPr>
        <w:t>
      5) бақылау субъектісіне (объектісіне) бармай профилактикалық бақылау нәтижелері (бақылау субъектісіне (объектісіне) бармай профилактикалық бақылау қорытындылары бойынша берілген қорытынды құжаттар);</w:t>
      </w:r>
    </w:p>
    <w:bookmarkEnd w:id="53"/>
    <w:bookmarkStart w:name="z65" w:id="54"/>
    <w:p>
      <w:pPr>
        <w:spacing w:after="0"/>
        <w:ind w:left="0"/>
        <w:jc w:val="both"/>
      </w:pPr>
      <w:r>
        <w:rPr>
          <w:rFonts w:ascii="Times New Roman"/>
          <w:b w:val="false"/>
          <w:i w:val="false"/>
          <w:color w:val="000000"/>
          <w:sz w:val="28"/>
        </w:rPr>
        <w:t>
      6) мемлекеттік органдардың, бұқаралық ақпарат құралдарының ресми интернет-ресурстарын талдау;</w:t>
      </w:r>
    </w:p>
    <w:bookmarkEnd w:id="54"/>
    <w:bookmarkStart w:name="z66" w:id="55"/>
    <w:p>
      <w:pPr>
        <w:spacing w:after="0"/>
        <w:ind w:left="0"/>
        <w:jc w:val="both"/>
      </w:pPr>
      <w:r>
        <w:rPr>
          <w:rFonts w:ascii="Times New Roman"/>
          <w:b w:val="false"/>
          <w:i w:val="false"/>
          <w:color w:val="000000"/>
          <w:sz w:val="28"/>
        </w:rPr>
        <w:t>
      7) мемлекеттік органдар мен ұйымдар ұсынатын мәліметтерді талдау нәтижелері.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Бақылау субъектілерінің тәуекел дәрежесін бағалау және оларды тәуекел дәрежесінің өрескел, елеулі және болмашы тобына жатқызу осы Өлшемшартарға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жүзеге асырылады.</w:t>
      </w:r>
    </w:p>
    <w:bookmarkStart w:name="z68" w:id="56"/>
    <w:p>
      <w:pPr>
        <w:spacing w:after="0"/>
        <w:ind w:left="0"/>
        <w:jc w:val="both"/>
      </w:pPr>
      <w:r>
        <w:rPr>
          <w:rFonts w:ascii="Times New Roman"/>
          <w:b w:val="false"/>
          <w:i w:val="false"/>
          <w:color w:val="000000"/>
          <w:sz w:val="28"/>
        </w:rPr>
        <w:t>
      15. Субъективті өлшемшарттарды талдау және бағалау ең жоғары әлеуетті тәуекелі бар бақылау субъектісіне (объектісіне) қатысты бақылау субъектісіне (объектісіне) біліктілік талаптарға сәйкестігіне тексеру жүргізуді және профилактикалық бақылауды шоғырландыруға мүмкіндік береді.</w:t>
      </w:r>
    </w:p>
    <w:bookmarkEnd w:id="56"/>
    <w:p>
      <w:pPr>
        <w:spacing w:after="0"/>
        <w:ind w:left="0"/>
        <w:jc w:val="both"/>
      </w:pPr>
      <w:r>
        <w:rPr>
          <w:rFonts w:ascii="Times New Roman"/>
          <w:b w:val="false"/>
          <w:i w:val="false"/>
          <w:color w:val="000000"/>
          <w:sz w:val="28"/>
        </w:rPr>
        <w:t>
      Бұл ретте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және (немесе) біліктілік талаптарға сәйкестігін тексерудің қорытындылары бойынша берілген бұзушылықтарды толық көлемде жойған бақылау субъектілеріне қатысты оларды мемлекеттік бақылаудың кезекті кезеңіне кестелер мен тізімдерді қалыптастыру кезінде енгізуге жол берілмейді.</w:t>
      </w:r>
    </w:p>
    <w:bookmarkStart w:name="z69" w:id="57"/>
    <w:p>
      <w:pPr>
        <w:spacing w:after="0"/>
        <w:ind w:left="0"/>
        <w:jc w:val="left"/>
      </w:pPr>
      <w:r>
        <w:rPr>
          <w:rFonts w:ascii="Times New Roman"/>
          <w:b/>
          <w:i w:val="false"/>
          <w:color w:val="000000"/>
        </w:rPr>
        <w:t xml:space="preserve"> 3-тарау. Субъективті өлшемшарттар бойынша тәуекел дәрежесінің жалпы көрсеткішін есептеу тәртібі</w:t>
      </w:r>
    </w:p>
    <w:bookmarkEnd w:id="57"/>
    <w:p>
      <w:pPr>
        <w:spacing w:after="0"/>
        <w:ind w:left="0"/>
        <w:jc w:val="left"/>
      </w:pPr>
    </w:p>
    <w:p>
      <w:pPr>
        <w:spacing w:after="0"/>
        <w:ind w:left="0"/>
        <w:jc w:val="both"/>
      </w:pPr>
      <w:r>
        <w:rPr>
          <w:rFonts w:ascii="Times New Roman"/>
          <w:b w:val="false"/>
          <w:i w:val="false"/>
          <w:color w:val="000000"/>
          <w:sz w:val="28"/>
        </w:rPr>
        <w:t xml:space="preserve">
      16. Осы Өлшемшарттардың </w:t>
      </w:r>
      <w:r>
        <w:rPr>
          <w:rFonts w:ascii="Times New Roman"/>
          <w:b w:val="false"/>
          <w:i w:val="false"/>
          <w:color w:val="000000"/>
          <w:sz w:val="28"/>
        </w:rPr>
        <w:t>7-тармағына</w:t>
      </w:r>
      <w:r>
        <w:rPr>
          <w:rFonts w:ascii="Times New Roman"/>
          <w:b w:val="false"/>
          <w:i w:val="false"/>
          <w:color w:val="000000"/>
          <w:sz w:val="28"/>
        </w:rPr>
        <w:t xml:space="preserve"> сәйкес бақылау субъектісін тәуекел дәрежесіне жатқызу үшін тәуекел дәрежесінің көрсеткішін есептеудің мынадай тәртібі қолданылады.</w:t>
      </w:r>
    </w:p>
    <w:p>
      <w:pPr>
        <w:spacing w:after="0"/>
        <w:ind w:left="0"/>
        <w:jc w:val="both"/>
      </w:pPr>
      <w:r>
        <w:rPr>
          <w:rFonts w:ascii="Times New Roman"/>
          <w:b w:val="false"/>
          <w:i w:val="false"/>
          <w:color w:val="000000"/>
          <w:sz w:val="28"/>
        </w:rPr>
        <w:t>
      Бір өрескел бұзушылық анықталған кезде бақылау субъектісіне тәуекел дәрежесінің 100 көрсеткіші теңестіріледі және оған қатысты біліктілік талаптарға сәйкестігіне тексеру немесе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жағдайда тәуекел дәрежесінің көрсеткішін айқындау үшін елеулі және болмашы дәрежедегі бұзушылықтар бойынша жиынтық көрсеткіш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талап етілетін саны;</w:t>
      </w:r>
    </w:p>
    <w:p>
      <w:pPr>
        <w:spacing w:after="0"/>
        <w:ind w:left="0"/>
        <w:jc w:val="both"/>
      </w:pPr>
      <w:r>
        <w:rPr>
          <w:rFonts w:ascii="Times New Roman"/>
          <w:b w:val="false"/>
          <w:i w:val="false"/>
          <w:color w:val="000000"/>
          <w:sz w:val="28"/>
        </w:rPr>
        <w:t>
      ЅР2 -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ЅРн – болмашы бұзушылықтардың көрсеткіші;</w:t>
      </w:r>
    </w:p>
    <w:p>
      <w:pPr>
        <w:spacing w:after="0"/>
        <w:ind w:left="0"/>
        <w:jc w:val="both"/>
      </w:pPr>
      <w:r>
        <w:rPr>
          <w:rFonts w:ascii="Times New Roman"/>
          <w:b w:val="false"/>
          <w:i w:val="false"/>
          <w:color w:val="000000"/>
          <w:sz w:val="28"/>
        </w:rPr>
        <w:t>
      ЅР1 – болмашы бұзушылықтардың талап етілетін саны;</w:t>
      </w:r>
    </w:p>
    <w:p>
      <w:pPr>
        <w:spacing w:after="0"/>
        <w:ind w:left="0"/>
        <w:jc w:val="both"/>
      </w:pPr>
      <w:r>
        <w:rPr>
          <w:rFonts w:ascii="Times New Roman"/>
          <w:b w:val="false"/>
          <w:i w:val="false"/>
          <w:color w:val="000000"/>
          <w:sz w:val="28"/>
        </w:rPr>
        <w:t>
      ЅР2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xml:space="preserve">
      Жалпы көрсеткіштің алынған мәні кәсіпкерлік субъектісін осы Өлшемшарттардың </w:t>
      </w:r>
      <w:r>
        <w:rPr>
          <w:rFonts w:ascii="Times New Roman"/>
          <w:b w:val="false"/>
          <w:i w:val="false"/>
          <w:color w:val="000000"/>
          <w:sz w:val="28"/>
        </w:rPr>
        <w:t>8-тармағына</w:t>
      </w:r>
      <w:r>
        <w:rPr>
          <w:rFonts w:ascii="Times New Roman"/>
          <w:b w:val="false"/>
          <w:i w:val="false"/>
          <w:color w:val="000000"/>
          <w:sz w:val="28"/>
        </w:rPr>
        <w:t xml:space="preserve"> сәйкес белгілі бір тәуекел дәрежесіне жатқызуға негіз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ойын бизнесі туралы </w:t>
            </w:r>
            <w:r>
              <w:br/>
            </w:r>
            <w:r>
              <w:rPr>
                <w:rFonts w:ascii="Times New Roman"/>
                <w:b w:val="false"/>
                <w:i w:val="false"/>
                <w:color w:val="000000"/>
                <w:sz w:val="20"/>
              </w:rPr>
              <w:t xml:space="preserve">заңнамасын сақтаудың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72" w:id="58"/>
    <w:p>
      <w:pPr>
        <w:spacing w:after="0"/>
        <w:ind w:left="0"/>
        <w:jc w:val="left"/>
      </w:pPr>
      <w:r>
        <w:rPr>
          <w:rFonts w:ascii="Times New Roman"/>
          <w:b/>
          <w:i w:val="false"/>
          <w:color w:val="000000"/>
        </w:rPr>
        <w:t xml:space="preserve"> Казино және ойын автоматтары залдарының қызметін жүзеге асыратын ойын бизнесін ұйымдастырушыларына арналған Қазақстан Республикасының ойын бизнесі туралы заңнамасын сақтаудың тәуекел дәрежесін бағалаудың субъективті өлшемшарттары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Бақылау субъектісі ұсынатын есептілік пен мәліметтер мониторингінің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ұсынылған есептік нысанында ойын автоматына технологиялық түрде салынған ұтыстың белгеленген пайызы туралы мәліметтердің болмауы (ойын автоматына технологиялық түрде салынған ұтыс пайызы тоқсан бес пайыздан төмен болмауға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ұсынылған есептік нысанында бейнежазу жүйелерінің техникалық жай-күйі туралы мәліметтердің болмауы (ойын мекемелерінің кассалары мен ойын орындары жазылған ақпаратты кемінде жеті тәулік сақтауды қамтамасыз ететін және құмар ойнына барлық қатысушылардың әрекеттерін тіркейтін бейне жазу жүйелерімен жабдықталуға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ұсынылған есептік нысанында ойын үстелдерінің санын өзгерту, лицензия алу кезінде көрсетілген жабдықты ауыстыру туралы мәліметтердің болмауы (бір казинода кемінде отыз ойын автоматы орнатылуға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ұсынылған есептік нысанында ойын үстелдерінің санын өзгерту, лицензия алу кезінде көрсетілген жабдықты ауыстыру туралы мәліметтердің болмауы (бір ойын автоматтары залдарында кемінде алпыс ойын автоматы орнатылуға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ұсынылған анықтамаларда казино қызметін жүзеге асыру үшін банктік салым шартын жасасқан кезде ашылған банк шоттары бойынша ақшаның болуы туралы мәліметтердің болмауы (міндетті резервтер мөлшері 60000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ұсынылған анықтамаларда ойын автоматтары залдары қызметін жүзеге асыру үшін банктік салым шартын жасасқан кезде ашылған банк шоттары бойынша ақшаның болуы туралы мәліметтердің болмауы (міндетті резервтер мөлшері 60000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ұйымдастырушылардың уәкілетті органға үш айда кемінде бір рет банктік салым шартын жасасу кезінде ашылған банк шоттары бойынша ақшаның болуы және қозғалысы туралы анықтамаларды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Бақылау субъектіге (объектіге) алдыңғы жоспардан тыс тексерулер мен бару арқылы профилактикалық бақылаудың нәтижелері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Казино қызметін жүзеге асыратын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деректерде мынадай ақпараттарды ұсыну туралы талаптарды сақтамау:</w:t>
            </w:r>
          </w:p>
          <w:p>
            <w:pPr>
              <w:spacing w:after="20"/>
              <w:ind w:left="20"/>
              <w:jc w:val="both"/>
            </w:pPr>
            <w:r>
              <w:rPr>
                <w:rFonts w:ascii="Times New Roman"/>
                <w:b w:val="false"/>
                <w:i w:val="false"/>
                <w:color w:val="000000"/>
                <w:sz w:val="20"/>
              </w:rPr>
              <w:t>
1) ойын жабдығының, ойын автоматтарының техникалық жай-күйі туралы мәліметтер;</w:t>
            </w:r>
          </w:p>
          <w:p>
            <w:pPr>
              <w:spacing w:after="20"/>
              <w:ind w:left="20"/>
              <w:jc w:val="both"/>
            </w:pPr>
            <w:r>
              <w:rPr>
                <w:rFonts w:ascii="Times New Roman"/>
                <w:b w:val="false"/>
                <w:i w:val="false"/>
                <w:color w:val="000000"/>
                <w:sz w:val="20"/>
              </w:rPr>
              <w:t>
2) бейнежазу жүйелерінің техникалық жай-күйі туралы мәліметтер;</w:t>
            </w:r>
          </w:p>
          <w:p>
            <w:pPr>
              <w:spacing w:after="20"/>
              <w:ind w:left="20"/>
              <w:jc w:val="both"/>
            </w:pPr>
            <w:r>
              <w:rPr>
                <w:rFonts w:ascii="Times New Roman"/>
                <w:b w:val="false"/>
                <w:i w:val="false"/>
                <w:color w:val="000000"/>
                <w:sz w:val="20"/>
              </w:rPr>
              <w:t>
3) ойын автоматына технологиялық салынған ұтыстың белгіленген пайызы туралы мәлімет;</w:t>
            </w:r>
          </w:p>
          <w:p>
            <w:pPr>
              <w:spacing w:after="20"/>
              <w:ind w:left="20"/>
              <w:jc w:val="both"/>
            </w:pPr>
            <w:r>
              <w:rPr>
                <w:rFonts w:ascii="Times New Roman"/>
                <w:b w:val="false"/>
                <w:i w:val="false"/>
                <w:color w:val="000000"/>
                <w:sz w:val="20"/>
              </w:rPr>
              <w:t>
4) лицензия алған кезде көрсетілген ойын үстелдері санының өзгеруі, жабдықты ауыстыру туралы мәліметтер;</w:t>
            </w:r>
          </w:p>
          <w:p>
            <w:pPr>
              <w:spacing w:after="20"/>
              <w:ind w:left="20"/>
              <w:jc w:val="both"/>
            </w:pPr>
            <w:r>
              <w:rPr>
                <w:rFonts w:ascii="Times New Roman"/>
                <w:b w:val="false"/>
                <w:i w:val="false"/>
                <w:color w:val="000000"/>
                <w:sz w:val="20"/>
              </w:rPr>
              <w:t>
5) кассалар тізімі мен қызметкерлер саны туралы мәліметтер;</w:t>
            </w:r>
          </w:p>
          <w:p>
            <w:pPr>
              <w:spacing w:after="20"/>
              <w:ind w:left="20"/>
              <w:jc w:val="both"/>
            </w:pPr>
            <w:r>
              <w:rPr>
                <w:rFonts w:ascii="Times New Roman"/>
                <w:b w:val="false"/>
                <w:i w:val="false"/>
                <w:color w:val="000000"/>
                <w:sz w:val="20"/>
              </w:rPr>
              <w:t>
6) қызмет түрінен төленген жалпы салық сомасы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казинода кемінде отыз ойын үстелін орнату бойынша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ойын автоматтарын немесе олардың бөліктерін қабырғаларға, терезе мен есіктер ойығына монтаждауға салынған тыйым салу туралы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бес пайыздан төмен емес ойын автоматына технологиялық салынған ұтыс пайызына қатысты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ақпаратты кемінде жеті тәулік сақтауды қамтамасыз ететін және барлық құмар ойындарға қатысушылардың іс-қимылын жазып отыратын бейнежазба жүйелерімен ойын мекемелерінің кассалары мен ойын орындарын жабдықтау бойынша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 талаптарын сақтамау, атап айтқанда:</w:t>
            </w:r>
          </w:p>
          <w:p>
            <w:pPr>
              <w:spacing w:after="20"/>
              <w:ind w:left="20"/>
              <w:jc w:val="both"/>
            </w:pPr>
            <w:r>
              <w:rPr>
                <w:rFonts w:ascii="Times New Roman"/>
                <w:b w:val="false"/>
                <w:i w:val="false"/>
                <w:color w:val="000000"/>
                <w:sz w:val="20"/>
              </w:rPr>
              <w:t>
1) қаржылық мониторингке, оның ішінде күдікті операцияларға жататын ақшамен және (немесе) өзге мүлікпен операцияларды жүзеге асырған жағдайда, өз клиенттері (олардың өкілдері) мен бенефициарлық меншіктерге дұрыс тексеруді жүзеге асыру;</w:t>
            </w:r>
          </w:p>
          <w:p>
            <w:pPr>
              <w:spacing w:after="20"/>
              <w:ind w:left="20"/>
              <w:jc w:val="both"/>
            </w:pPr>
            <w:r>
              <w:rPr>
                <w:rFonts w:ascii="Times New Roman"/>
                <w:b w:val="false"/>
                <w:i w:val="false"/>
                <w:color w:val="000000"/>
                <w:sz w:val="20"/>
              </w:rPr>
              <w:t>
2) өз клиенттері (олардың өкілдері) мен бенефициарлық меншіктерге дұрыс тексеру жүргізу кезінде мына шараларды жүзеге асыру: жеке тұлғаны сәйкестендіру үшін қажетті мәліметтерді тіркеу, оның жеке басын куәландыратын құжаттар деректері, жеке сәйкестендіру нөмірі (жеке тұлғаға жеке сәйкестендiру нөмiрi берiлмеген жағдайларды қоспағанда), сондай-ақ заңды мекенжайы,меншік бенефициарын анықтау және заңды мекенжайынан басқа оны сәйкестіндіруге қажет мәліметтерді тіркеу; клиент (оның өкілі) және бенефициар меншігі туралы шынайылықты тексеру және мәліметтерді жаңарту;</w:t>
            </w:r>
          </w:p>
          <w:p>
            <w:pPr>
              <w:spacing w:after="20"/>
              <w:ind w:left="20"/>
              <w:jc w:val="both"/>
            </w:pPr>
            <w:r>
              <w:rPr>
                <w:rFonts w:ascii="Times New Roman"/>
                <w:b w:val="false"/>
                <w:i w:val="false"/>
                <w:color w:val="000000"/>
                <w:sz w:val="20"/>
              </w:rPr>
              <w:t>
3) ішкі бақылау қағидаларына сәйкес өз клиенттерін (олардың өкілдерін) және бенефициар меншіктерін тиісті тексеруді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 жасқа дейінгі жеке тұлғалардың, сондай-ақ құмар ойындарға және (немесе) бәс тігуге қатысуға шектелген адамдардың құмар ойындарға қатысуына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қылмыстық жолмен алынған кірістерді заңдастыруға (жылыстатуға) және терроризмді қаржыландыруға қарсы іс-қимыл жөніндегі шараларды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қаржылық мониторингке жататын ақшамен және (немесе) мүлікпен жасалатын операциялар (шекті сомаға тең немесе одан асатын операция) туралы ақпаратты ұсынбау (жасалған күннен кейінгі жұмыс күнінен кешіктірмей)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күдікті операциялар мен клиенттің операциялары туралы ақпаратты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(операция күдікті деп танылған кезде мұндай операция жүргізілгенге дейін уәкілетті органға дереу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(олар жүргізілгенге дейін күдікті деп танылмаған операциялар күдікті деп танылғаннан кейін бақылау субъектісінің ішкі бақылау қағидаларына сәйкес жиырма төрт сағаттан кешіктірілмей ұсынылады)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қағидаларында мынадай бағдарламалардың болмауы:</w:t>
            </w:r>
          </w:p>
          <w:p>
            <w:pPr>
              <w:spacing w:after="20"/>
              <w:ind w:left="20"/>
              <w:jc w:val="both"/>
            </w:pPr>
            <w:r>
              <w:rPr>
                <w:rFonts w:ascii="Times New Roman"/>
                <w:b w:val="false"/>
                <w:i w:val="false"/>
                <w:color w:val="000000"/>
                <w:sz w:val="20"/>
              </w:rPr>
              <w:t>
қаржы мониторингі субъектісінің басшы қызметкерлерінің немесе қаржы мониторингі субъектісінің тиісті құрылымдық бөлімше басшысының деңгейінен төмен емес өзге де басшыларының арасынан, ішкі бақылау қағидаларының іске асырылуына және сақталуына жауапты адамды тағайындау туралы талапты, сондай-ақ қаржы мониторингі субъектілерінің ішкі бақылау қағидаларының іске асырылуына және сақталуына жауапты қызметкерлеріне қойылатын өзге де талаптарды, оның ішінде мінсіз іскерлік беделінің болуы туралы талапты қоса алғанда, ішкі бақылауды ұйымдастыру бағдарламасы;</w:t>
            </w:r>
          </w:p>
          <w:p>
            <w:pPr>
              <w:spacing w:after="20"/>
              <w:ind w:left="20"/>
              <w:jc w:val="both"/>
            </w:pPr>
            <w:r>
              <w:rPr>
                <w:rFonts w:ascii="Times New Roman"/>
                <w:b w:val="false"/>
                <w:i w:val="false"/>
                <w:color w:val="000000"/>
                <w:sz w:val="20"/>
              </w:rPr>
              <w:t>
технологиялық жетістіктерді пайдалану тәуекелін қоса алғанда, клиенттердің тәуекелдері мен қызметтерді қылмыстық мақсаттарда пайдалану тәуекелдерін ескеретін тәуекелдерді басқару бағдарламасы;</w:t>
            </w:r>
          </w:p>
          <w:p>
            <w:pPr>
              <w:spacing w:after="20"/>
              <w:ind w:left="20"/>
              <w:jc w:val="both"/>
            </w:pPr>
            <w:r>
              <w:rPr>
                <w:rFonts w:ascii="Times New Roman"/>
                <w:b w:val="false"/>
                <w:i w:val="false"/>
                <w:color w:val="000000"/>
                <w:sz w:val="20"/>
              </w:rPr>
              <w:t>
клиенттерді сәйкестендіру бағдарламасы; клиенттердің күрделі, ерекше ірі және басқа да ерекше операцияларын зерделеуді қоса алғанда, клиенттердің операцияларын мониторингтеу және зерделеу бағдарламасы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субъектілерін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іскерлік қатынастар орнатудан және ақшамен операциялар жүргізуден бас тарту және (немесе) іскерлік қатынастар орнатудан және қаржы мониторингі жөніндегі уәкілетті органға ақшамен және (немесе) мүлікпен операциялар жүргізуден бас тарту туралы ақпарат ұсынудан бас тарту жөніндегі міндеттерді орындамауы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мүлікпен операцияларды мұздату жөнінде шаралар қолданбау және (немесе) қаржы мониторингі жөніндегі уәкілетті органға ақшамен және (немесе) мүлікпен операцияларды мұздату жөніндегі шаралар туралы ақпарат ұсынбау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Ойын автоматтары залдарының қызметін жүзеге асыратын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деректерде мынадай ақпараттарды ұсыну туралы талаптарды сақтамау:</w:t>
            </w:r>
          </w:p>
          <w:p>
            <w:pPr>
              <w:spacing w:after="20"/>
              <w:ind w:left="20"/>
              <w:jc w:val="both"/>
            </w:pPr>
            <w:r>
              <w:rPr>
                <w:rFonts w:ascii="Times New Roman"/>
                <w:b w:val="false"/>
                <w:i w:val="false"/>
                <w:color w:val="000000"/>
                <w:sz w:val="20"/>
              </w:rPr>
              <w:t>
1) ойын жабдығының, ойын автоматтарының техникалық жай-күйі туралы мәліметтер;</w:t>
            </w:r>
          </w:p>
          <w:p>
            <w:pPr>
              <w:spacing w:after="20"/>
              <w:ind w:left="20"/>
              <w:jc w:val="both"/>
            </w:pPr>
            <w:r>
              <w:rPr>
                <w:rFonts w:ascii="Times New Roman"/>
                <w:b w:val="false"/>
                <w:i w:val="false"/>
                <w:color w:val="000000"/>
                <w:sz w:val="20"/>
              </w:rPr>
              <w:t>
2) бейнежазу жүйелерінің техникалық жай-күйі туралы мәліметтер;</w:t>
            </w:r>
          </w:p>
          <w:p>
            <w:pPr>
              <w:spacing w:after="20"/>
              <w:ind w:left="20"/>
              <w:jc w:val="both"/>
            </w:pPr>
            <w:r>
              <w:rPr>
                <w:rFonts w:ascii="Times New Roman"/>
                <w:b w:val="false"/>
                <w:i w:val="false"/>
                <w:color w:val="000000"/>
                <w:sz w:val="20"/>
              </w:rPr>
              <w:t>
3) ойын автоматына технологиялық салынған ұтыстың белгіленген пайызы туралы мәлімет;</w:t>
            </w:r>
          </w:p>
          <w:p>
            <w:pPr>
              <w:spacing w:after="20"/>
              <w:ind w:left="20"/>
              <w:jc w:val="both"/>
            </w:pPr>
            <w:r>
              <w:rPr>
                <w:rFonts w:ascii="Times New Roman"/>
                <w:b w:val="false"/>
                <w:i w:val="false"/>
                <w:color w:val="000000"/>
                <w:sz w:val="20"/>
              </w:rPr>
              <w:t>
4) лицензия алған кезде көрсетілген ойын үстелдері санының өзгеруі, жабдықты ауыстыру туралы мәліметтер;</w:t>
            </w:r>
          </w:p>
          <w:p>
            <w:pPr>
              <w:spacing w:after="20"/>
              <w:ind w:left="20"/>
              <w:jc w:val="both"/>
            </w:pPr>
            <w:r>
              <w:rPr>
                <w:rFonts w:ascii="Times New Roman"/>
                <w:b w:val="false"/>
                <w:i w:val="false"/>
                <w:color w:val="000000"/>
                <w:sz w:val="20"/>
              </w:rPr>
              <w:t>
5) кассалар тізімі мен қызметкерлер саны туралы мәліметтер;</w:t>
            </w:r>
          </w:p>
          <w:p>
            <w:pPr>
              <w:spacing w:after="20"/>
              <w:ind w:left="20"/>
              <w:jc w:val="both"/>
            </w:pPr>
            <w:r>
              <w:rPr>
                <w:rFonts w:ascii="Times New Roman"/>
                <w:b w:val="false"/>
                <w:i w:val="false"/>
                <w:color w:val="000000"/>
                <w:sz w:val="20"/>
              </w:rPr>
              <w:t>
6) қызмет түрінен төленген жалпы салық сомасы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залында кемінде алпыс ойын автоматын орнату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залдарына ойын автоматтарын немесе олардың бөліктерін қабырғаларға, терезе мен есіктер ойығына монтаждауға салынған тыйым салу туралы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бес пайыздан төмен емес ойын автоматына технологиялық салынған ұтыс пайызына қатысты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ақпаратты кемінде жеті тәулік сақтауды қамтамасыз ететін және барлық құмар ойындарға қатысушылардың іс-қимылын жазып отыратын бейнежазба жүйелерімен ойын мекемелерінің кассалары мен ойын орындарын жабдықтау бойынша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 талаптарын сақтамау, атап айтқанда:</w:t>
            </w:r>
          </w:p>
          <w:p>
            <w:pPr>
              <w:spacing w:after="20"/>
              <w:ind w:left="20"/>
              <w:jc w:val="both"/>
            </w:pPr>
            <w:r>
              <w:rPr>
                <w:rFonts w:ascii="Times New Roman"/>
                <w:b w:val="false"/>
                <w:i w:val="false"/>
                <w:color w:val="000000"/>
                <w:sz w:val="20"/>
              </w:rPr>
              <w:t>
1) қаржылық мониторингке, оның ішінде күдікті операцияларға жататын ақшамен және (немесе) өзге мүлікпен операцияларды жүзеге асырған жағдайда, өз клиенттері (олардың өкілдері) мен бенефициарлық меншіктерге дұрыс тексеруді жүзеге асыру;</w:t>
            </w:r>
          </w:p>
          <w:p>
            <w:pPr>
              <w:spacing w:after="20"/>
              <w:ind w:left="20"/>
              <w:jc w:val="both"/>
            </w:pPr>
            <w:r>
              <w:rPr>
                <w:rFonts w:ascii="Times New Roman"/>
                <w:b w:val="false"/>
                <w:i w:val="false"/>
                <w:color w:val="000000"/>
                <w:sz w:val="20"/>
              </w:rPr>
              <w:t>
2) өз клиенттері (олардың өкілдері) мен бенефициарлық меншіктерге дұрыс тексеру жүргізу кезінде мына шараларды жүзеге асыру: жеке тұлғаны сәйкестендіру үшін қажетті мәліметтерді тіркеу, оның жеке басын куәландыратын құжаттар деректері, жеке сәйкестендіру нөмірі (жеке тұлғаға жеке сәйкестендiру нөмiрi берiлмеген жағдайларды қоспағанда), сондай-ақ заңды мекенжайы,меншік бенефициарын анықтау және заңды мекенжайынан басқа оны сәйкестіндіруге қажет мәліметтерді тіркеу; клиент (оның өкілі) және бенефициар меншігі туралы шынайылықты тексеру және мәліметтерді жаңарту;</w:t>
            </w:r>
          </w:p>
          <w:p>
            <w:pPr>
              <w:spacing w:after="20"/>
              <w:ind w:left="20"/>
              <w:jc w:val="both"/>
            </w:pPr>
            <w:r>
              <w:rPr>
                <w:rFonts w:ascii="Times New Roman"/>
                <w:b w:val="false"/>
                <w:i w:val="false"/>
                <w:color w:val="000000"/>
                <w:sz w:val="20"/>
              </w:rPr>
              <w:t>
3) ішкі бақылау қағидаларына сәйкес өз клиенттерін (олардың өкілдерін) және бенефициар меншіктерін тиісті тексеруді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 жасқа дейінгі жеке тұлғалардың, сондай-ақ құмар ойындарға және (немесе) бәс тігуге қатысуға шектелген адамдардың құмар ойындарға қатысуына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қылмыстық жолмен алынған кірістерді заңдастыруға (жылыстатуға) және терроризмді қаржыландыруға қарсы іс-қимыл жөніндегі шараларды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қаржылық мониторингке жататын ақшамен және (немесе) мүлікпен жасалатын операциялар (шекті сомаға тең немесе одан асатын операция) туралы ақпаратты ұсынбау (жасалған күннен кейінгі жұмыс күнінен кешіктірмей)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күдікті операциялар мен клиенттің операциялары туралы ақпаратты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(операция күдікті деп танылған кезде мұндай операция жүргізілгенге дейін уәкілетті органға дереу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(олар жүргізілгенге дейін күдікті деп танылмаған операциялар күдікті деп танылғаннан кейін бақылау субъектісінің ішкі бақылау қағидаларына сәйкес жиырма төрт сағаттан кешіктірілмей ұсынылады)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қағидаларында мынадай бағдарламалардың болмауы:</w:t>
            </w:r>
          </w:p>
          <w:p>
            <w:pPr>
              <w:spacing w:after="20"/>
              <w:ind w:left="20"/>
              <w:jc w:val="both"/>
            </w:pPr>
            <w:r>
              <w:rPr>
                <w:rFonts w:ascii="Times New Roman"/>
                <w:b w:val="false"/>
                <w:i w:val="false"/>
                <w:color w:val="000000"/>
                <w:sz w:val="20"/>
              </w:rPr>
              <w:t>
қаржы мониторингі субъектісінің басшы қызметкерлерінің немесе қаржы мониторингі субъектісінің тиісті құрылымдық бөлімше басшысының деңгейінен төмен емес өзге де басшыларының арасынан, ішкі бақылау қағидаларының іске асырылуына және сақталуына жауапты адамды тағайындау туралы талапты, сондай-ақ қаржы мониторингі субъектілерінің ішкі бақылау қағидаларының іске асырылуына және сақталуына жауапты қызметкерлеріне қойылатын өзге де талаптарды, оның ішінде мінсіз іскерлік беделінің болуы туралы талапты қоса алғанда, ішкі бақылауды ұйымдастыру бағдарламасы;</w:t>
            </w:r>
          </w:p>
          <w:p>
            <w:pPr>
              <w:spacing w:after="20"/>
              <w:ind w:left="20"/>
              <w:jc w:val="both"/>
            </w:pPr>
            <w:r>
              <w:rPr>
                <w:rFonts w:ascii="Times New Roman"/>
                <w:b w:val="false"/>
                <w:i w:val="false"/>
                <w:color w:val="000000"/>
                <w:sz w:val="20"/>
              </w:rPr>
              <w:t>
технологиялық жетістіктерді пайдалану тәуекелін қоса алғанда, клиенттердің тәуекелдері мен қызметтерді қылмыстық мақсаттарда пайдалану тәуекелдерін ескеретін тәуекелдерді басқару бағдарламасы;</w:t>
            </w:r>
          </w:p>
          <w:p>
            <w:pPr>
              <w:spacing w:after="20"/>
              <w:ind w:left="20"/>
              <w:jc w:val="both"/>
            </w:pPr>
            <w:r>
              <w:rPr>
                <w:rFonts w:ascii="Times New Roman"/>
                <w:b w:val="false"/>
                <w:i w:val="false"/>
                <w:color w:val="000000"/>
                <w:sz w:val="20"/>
              </w:rPr>
              <w:t>
клиенттерді сәйкестендіру бағдарламасы; клиенттердің күрделі, ерекше ірі және басқа да ерекше операцияларын зерделеуді қоса алғанда, клиенттердің операцияларын мониторингтеу және зерделеу бағдарламасы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субъектілерін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іскерлік қатынастар орнатудан және ақшамен операциялар жүргізуден бас тарту және (немесе) іскерлік қатынастар орнатудан және қаржы мониторингі жөніндегі уәкілетті органға ақшамен және (немесе) мүлікпен операциялар жүргізуден бас тарту туралы ақпарат ұсынудан бас тарту жөніндегі міндеттерді орындамауы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мүлікпен операцияларды мұздату жөнінде шаралар қолданбау және (немесе) қаржы мониторингі жөніндегі уәкілетті органға ақшамен және (немесе) мүлікпен операцияларды мұздату жөніндегі шаралар туралы ақпарат ұсынбау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Алдынғы біліктілік талаптарына сәйкестігін тексеру натижелері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Казино қызметін жүзеге асыратын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қызметін жүзеге асыру үшiн үш жұлдыздан кем емес санаттағы қонақ үй кешенінде меншiк құқығындағы немесе өзге де заңды негіздегі үйдің (үй, құрылыс, ғимарат бөлiктерiнiң)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 рұқсат беру құжатының болмауы (эпидемиялық маңызы жоғары объектілер үшін – санитариялық-эпидемиологиялық қорытынды алу, эпидемиялық маңызы шамалы объектілер үшін – қызметтің басталғаны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қызметін жүзеге асыру үшін меншік құқығында ойын жабдығының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лицензия алған заңды тұлғалармен шарттардың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қызметін жүзеге асыру үшін қазақ және орыс тілдерінде қолданылатын заңдастырылған белгілер үлгілері мен номинацияларының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60000 айлық есептік көрсеткіш мөлшерінде казино қызметін жүзеге асыруы үшін міндетті резервтерді орналастыруға қойылатын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мекемесінде көрнекті жерде, сондай-ақ ойын бизнесін ұйымдастырушының интернет-ресурсында (бар болса) орналастырылған ойын мекемесі жұмысының, мөлшерлемелер қабылдаудың және өткізілетін құмар ойындарының қазақ және орыс тілдерінде әзірленген қағидаларының болмауы, олар мынадай мәліметтерді қамтуы тиіс:</w:t>
            </w:r>
          </w:p>
          <w:p>
            <w:pPr>
              <w:spacing w:after="20"/>
              <w:ind w:left="20"/>
              <w:jc w:val="both"/>
            </w:pPr>
            <w:r>
              <w:rPr>
                <w:rFonts w:ascii="Times New Roman"/>
                <w:b w:val="false"/>
                <w:i w:val="false"/>
                <w:color w:val="000000"/>
                <w:sz w:val="20"/>
              </w:rPr>
              <w:t>
1) ойын мекемесінің атауы;</w:t>
            </w:r>
          </w:p>
          <w:p>
            <w:pPr>
              <w:spacing w:after="20"/>
              <w:ind w:left="20"/>
              <w:jc w:val="both"/>
            </w:pPr>
            <w:r>
              <w:rPr>
                <w:rFonts w:ascii="Times New Roman"/>
                <w:b w:val="false"/>
                <w:i w:val="false"/>
                <w:color w:val="000000"/>
                <w:sz w:val="20"/>
              </w:rPr>
              <w:t>
2) ойын бизнесін ұйымдастырушының орналасқан жері, банктік деректемелері, сәйкестендіру нөмірі, интернет-ресурсы (ол болған кезде) көрсетіле отырып, оның атауы;</w:t>
            </w:r>
          </w:p>
          <w:p>
            <w:pPr>
              <w:spacing w:after="20"/>
              <w:ind w:left="20"/>
              <w:jc w:val="both"/>
            </w:pPr>
            <w:r>
              <w:rPr>
                <w:rFonts w:ascii="Times New Roman"/>
                <w:b w:val="false"/>
                <w:i w:val="false"/>
                <w:color w:val="000000"/>
                <w:sz w:val="20"/>
              </w:rPr>
              <w:t>
3) Қазақстан Республикасында ойын бизнесі саласындағы қызметпен айналысу құқығына лицензиясы, оның қолданылу мерзімі туралы ақпарат;</w:t>
            </w:r>
          </w:p>
          <w:p>
            <w:pPr>
              <w:spacing w:after="20"/>
              <w:ind w:left="20"/>
              <w:jc w:val="both"/>
            </w:pPr>
            <w:r>
              <w:rPr>
                <w:rFonts w:ascii="Times New Roman"/>
                <w:b w:val="false"/>
                <w:i w:val="false"/>
                <w:color w:val="000000"/>
                <w:sz w:val="20"/>
              </w:rPr>
              <w:t>
4) құмар ойындармен шектен тыс әуестенудің зияны туралы ескерту;</w:t>
            </w:r>
          </w:p>
          <w:p>
            <w:pPr>
              <w:spacing w:after="20"/>
              <w:ind w:left="20"/>
              <w:jc w:val="both"/>
            </w:pPr>
            <w:r>
              <w:rPr>
                <w:rFonts w:ascii="Times New Roman"/>
                <w:b w:val="false"/>
                <w:i w:val="false"/>
                <w:color w:val="000000"/>
                <w:sz w:val="20"/>
              </w:rPr>
              <w:t>
5) құмар ойындарға қатысуды өз бетінше шектеу тәртібі;</w:t>
            </w:r>
          </w:p>
          <w:p>
            <w:pPr>
              <w:spacing w:after="20"/>
              <w:ind w:left="20"/>
              <w:jc w:val="both"/>
            </w:pPr>
            <w:r>
              <w:rPr>
                <w:rFonts w:ascii="Times New Roman"/>
                <w:b w:val="false"/>
                <w:i w:val="false"/>
                <w:color w:val="000000"/>
                <w:sz w:val="20"/>
              </w:rPr>
              <w:t>
6) құмар ойынға қатысушыларға, сондай-ақ олардың жақын туыстарына психологиялық көмек көрсететін мамандардың (мекемелердің, ұйымдардың, қызметтердің) орналасқан жері мен байланыс телефон нөмірлері;</w:t>
            </w:r>
          </w:p>
          <w:p>
            <w:pPr>
              <w:spacing w:after="20"/>
              <w:ind w:left="20"/>
              <w:jc w:val="both"/>
            </w:pPr>
            <w:r>
              <w:rPr>
                <w:rFonts w:ascii="Times New Roman"/>
                <w:b w:val="false"/>
                <w:i w:val="false"/>
                <w:color w:val="000000"/>
                <w:sz w:val="20"/>
              </w:rPr>
              <w:t>
7) құмар ойынға қатысушының жеке басын анықтау тәртібі;</w:t>
            </w:r>
          </w:p>
          <w:p>
            <w:pPr>
              <w:spacing w:after="20"/>
              <w:ind w:left="20"/>
              <w:jc w:val="both"/>
            </w:pPr>
            <w:r>
              <w:rPr>
                <w:rFonts w:ascii="Times New Roman"/>
                <w:b w:val="false"/>
                <w:i w:val="false"/>
                <w:color w:val="000000"/>
                <w:sz w:val="20"/>
              </w:rPr>
              <w:t>
8) өткізілетін құмар ойындардың түрлері;</w:t>
            </w:r>
          </w:p>
          <w:p>
            <w:pPr>
              <w:spacing w:after="20"/>
              <w:ind w:left="20"/>
              <w:jc w:val="both"/>
            </w:pPr>
            <w:r>
              <w:rPr>
                <w:rFonts w:ascii="Times New Roman"/>
                <w:b w:val="false"/>
                <w:i w:val="false"/>
                <w:color w:val="000000"/>
                <w:sz w:val="20"/>
              </w:rPr>
              <w:t>
9) құмар ойында тікелей пайдаланылатын негізгі терминдер мен анықтамалар;</w:t>
            </w:r>
          </w:p>
          <w:p>
            <w:pPr>
              <w:spacing w:after="20"/>
              <w:ind w:left="20"/>
              <w:jc w:val="both"/>
            </w:pPr>
            <w:r>
              <w:rPr>
                <w:rFonts w:ascii="Times New Roman"/>
                <w:b w:val="false"/>
                <w:i w:val="false"/>
                <w:color w:val="000000"/>
                <w:sz w:val="20"/>
              </w:rPr>
              <w:t>
10) ойын бизнесін ұйымдастырушы мен құмар ойынға қатысушының құқықтары мен міндеттері;</w:t>
            </w:r>
          </w:p>
          <w:p>
            <w:pPr>
              <w:spacing w:after="20"/>
              <w:ind w:left="20"/>
              <w:jc w:val="both"/>
            </w:pPr>
            <w:r>
              <w:rPr>
                <w:rFonts w:ascii="Times New Roman"/>
                <w:b w:val="false"/>
                <w:i w:val="false"/>
                <w:color w:val="000000"/>
                <w:sz w:val="20"/>
              </w:rPr>
              <w:t>
11) құмар ойынға және (немесе) бәс тігуге қатысу шарттары;</w:t>
            </w:r>
          </w:p>
          <w:p>
            <w:pPr>
              <w:spacing w:after="20"/>
              <w:ind w:left="20"/>
              <w:jc w:val="both"/>
            </w:pPr>
            <w:r>
              <w:rPr>
                <w:rFonts w:ascii="Times New Roman"/>
                <w:b w:val="false"/>
                <w:i w:val="false"/>
                <w:color w:val="000000"/>
                <w:sz w:val="20"/>
              </w:rPr>
              <w:t>
12) құмар ойынның, сондай-ақ ойын сессиясының өткізілу тәртібі;</w:t>
            </w:r>
          </w:p>
          <w:p>
            <w:pPr>
              <w:spacing w:after="20"/>
              <w:ind w:left="20"/>
              <w:jc w:val="both"/>
            </w:pPr>
            <w:r>
              <w:rPr>
                <w:rFonts w:ascii="Times New Roman"/>
                <w:b w:val="false"/>
                <w:i w:val="false"/>
                <w:color w:val="000000"/>
                <w:sz w:val="20"/>
              </w:rPr>
              <w:t>
13) құмар ойында мөлшерлемелерді қабылдау шарттары;</w:t>
            </w:r>
          </w:p>
          <w:p>
            <w:pPr>
              <w:spacing w:after="20"/>
              <w:ind w:left="20"/>
              <w:jc w:val="both"/>
            </w:pPr>
            <w:r>
              <w:rPr>
                <w:rFonts w:ascii="Times New Roman"/>
                <w:b w:val="false"/>
                <w:i w:val="false"/>
                <w:color w:val="000000"/>
                <w:sz w:val="20"/>
              </w:rPr>
              <w:t>
14) құмар ойынға қатысушыға ұтыс төленуге тиісті нәтиже;</w:t>
            </w:r>
          </w:p>
          <w:p>
            <w:pPr>
              <w:spacing w:after="20"/>
              <w:ind w:left="20"/>
              <w:jc w:val="both"/>
            </w:pPr>
            <w:r>
              <w:rPr>
                <w:rFonts w:ascii="Times New Roman"/>
                <w:b w:val="false"/>
                <w:i w:val="false"/>
                <w:color w:val="000000"/>
                <w:sz w:val="20"/>
              </w:rPr>
              <w:t>
15) дауларды қарау тәртібі;</w:t>
            </w:r>
          </w:p>
          <w:p>
            <w:pPr>
              <w:spacing w:after="20"/>
              <w:ind w:left="20"/>
              <w:jc w:val="both"/>
            </w:pPr>
            <w:r>
              <w:rPr>
                <w:rFonts w:ascii="Times New Roman"/>
                <w:b w:val="false"/>
                <w:i w:val="false"/>
                <w:color w:val="000000"/>
                <w:sz w:val="20"/>
              </w:rPr>
              <w:t>
16) өзге де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Ойын автоматтары залдарының қызметін жүзеге асыратын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 қызметін жүзеге асыру үшiн меншiк құқығындағы немесе өзге де заңды негіздегі үйдің (үй, құрылыс, ғимарат бөлiктерiнiң)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 рұқсат беру құжатының болмауы (эпидемиялық маңызы жоғары объектілер үшін – санитариялық-эпидемиологиялық қорытынды алу, эпидемиялық маңызы шамалы объектілер үшін – қызметтің басталғаны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залының қызметін жүзеге асыру үшін меншік құқығындағы ойын жабдығының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лицензия алған заңды тұлғалармен шарттардың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залының қызметін жүзеге асыру үшін қазақ және орыс тілдеріндегі үлгілер мен номинациялардың, қолданылатын заңдастыру белгілерінің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60000 айлық есептік көрсеткіш мөлшерінде ойын автоматтары залдарның қызметін жүзеге асыруы үшін міндетті резервтерді орналастыруға қойылатын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мекемесінде көрнекті жерде, сондай-ақ ойын бизнесін ұйымдастырушының интернет-ресурсында (бар болса) орналастырылған ойын мекемесі жұмысының, мөлшерлемелер қабылдаудың және өткізілетін құмар ойындарының қазақ және орыс тілдерінде әзірленген қағидаларының болмауы, олар мынадай мәліметтерді қамтуы тиіс:</w:t>
            </w:r>
          </w:p>
          <w:p>
            <w:pPr>
              <w:spacing w:after="20"/>
              <w:ind w:left="20"/>
              <w:jc w:val="both"/>
            </w:pPr>
            <w:r>
              <w:rPr>
                <w:rFonts w:ascii="Times New Roman"/>
                <w:b w:val="false"/>
                <w:i w:val="false"/>
                <w:color w:val="000000"/>
                <w:sz w:val="20"/>
              </w:rPr>
              <w:t>
1) ойын мекемесінің атауы;</w:t>
            </w:r>
          </w:p>
          <w:p>
            <w:pPr>
              <w:spacing w:after="20"/>
              <w:ind w:left="20"/>
              <w:jc w:val="both"/>
            </w:pPr>
            <w:r>
              <w:rPr>
                <w:rFonts w:ascii="Times New Roman"/>
                <w:b w:val="false"/>
                <w:i w:val="false"/>
                <w:color w:val="000000"/>
                <w:sz w:val="20"/>
              </w:rPr>
              <w:t>
2) ойын бизнесін ұйымдастырушының орналасқан жері, банктік деректемелері, сәйкестендіру нөмірі, интернет-ресурсы (ол болған кезде) көрсетіле отырып, оның атауы;</w:t>
            </w:r>
          </w:p>
          <w:p>
            <w:pPr>
              <w:spacing w:after="20"/>
              <w:ind w:left="20"/>
              <w:jc w:val="both"/>
            </w:pPr>
            <w:r>
              <w:rPr>
                <w:rFonts w:ascii="Times New Roman"/>
                <w:b w:val="false"/>
                <w:i w:val="false"/>
                <w:color w:val="000000"/>
                <w:sz w:val="20"/>
              </w:rPr>
              <w:t>
3) Қазақстан Республикасында ойын бизнесі саласындағы қызметпен айналысу құқығына лицензиясы, оның қолданылу мерзімі туралы ақпарат;</w:t>
            </w:r>
          </w:p>
          <w:p>
            <w:pPr>
              <w:spacing w:after="20"/>
              <w:ind w:left="20"/>
              <w:jc w:val="both"/>
            </w:pPr>
            <w:r>
              <w:rPr>
                <w:rFonts w:ascii="Times New Roman"/>
                <w:b w:val="false"/>
                <w:i w:val="false"/>
                <w:color w:val="000000"/>
                <w:sz w:val="20"/>
              </w:rPr>
              <w:t>
4) құмар ойындармен шектен тыс әуестенудің зияны туралы ескерту;</w:t>
            </w:r>
          </w:p>
          <w:p>
            <w:pPr>
              <w:spacing w:after="20"/>
              <w:ind w:left="20"/>
              <w:jc w:val="both"/>
            </w:pPr>
            <w:r>
              <w:rPr>
                <w:rFonts w:ascii="Times New Roman"/>
                <w:b w:val="false"/>
                <w:i w:val="false"/>
                <w:color w:val="000000"/>
                <w:sz w:val="20"/>
              </w:rPr>
              <w:t>
5) құмар ойындарға қатысуды өз бетінше шектеу тәртібі;</w:t>
            </w:r>
          </w:p>
          <w:p>
            <w:pPr>
              <w:spacing w:after="20"/>
              <w:ind w:left="20"/>
              <w:jc w:val="both"/>
            </w:pPr>
            <w:r>
              <w:rPr>
                <w:rFonts w:ascii="Times New Roman"/>
                <w:b w:val="false"/>
                <w:i w:val="false"/>
                <w:color w:val="000000"/>
                <w:sz w:val="20"/>
              </w:rPr>
              <w:t>
6) құмар ойынға қатысушыларға, сондай-ақ олардың жақын туыстарына психологиялық көмек көрсететін мамандардың (мекемелердің, ұйымдардың, қызметтердің) орналасқан жері мен байланыс телефон нөмірлері;</w:t>
            </w:r>
          </w:p>
          <w:p>
            <w:pPr>
              <w:spacing w:after="20"/>
              <w:ind w:left="20"/>
              <w:jc w:val="both"/>
            </w:pPr>
            <w:r>
              <w:rPr>
                <w:rFonts w:ascii="Times New Roman"/>
                <w:b w:val="false"/>
                <w:i w:val="false"/>
                <w:color w:val="000000"/>
                <w:sz w:val="20"/>
              </w:rPr>
              <w:t>
7) құмар ойынға қатысушының жеке басын анықтау тәртібі;</w:t>
            </w:r>
          </w:p>
          <w:p>
            <w:pPr>
              <w:spacing w:after="20"/>
              <w:ind w:left="20"/>
              <w:jc w:val="both"/>
            </w:pPr>
            <w:r>
              <w:rPr>
                <w:rFonts w:ascii="Times New Roman"/>
                <w:b w:val="false"/>
                <w:i w:val="false"/>
                <w:color w:val="000000"/>
                <w:sz w:val="20"/>
              </w:rPr>
              <w:t>
8) өткізілетін құмар ойындардың түрлері;</w:t>
            </w:r>
          </w:p>
          <w:p>
            <w:pPr>
              <w:spacing w:after="20"/>
              <w:ind w:left="20"/>
              <w:jc w:val="both"/>
            </w:pPr>
            <w:r>
              <w:rPr>
                <w:rFonts w:ascii="Times New Roman"/>
                <w:b w:val="false"/>
                <w:i w:val="false"/>
                <w:color w:val="000000"/>
                <w:sz w:val="20"/>
              </w:rPr>
              <w:t>
9) құмар ойында тікелей пайдаланылатын негізгі терминдер мен анықтамалар;</w:t>
            </w:r>
          </w:p>
          <w:p>
            <w:pPr>
              <w:spacing w:after="20"/>
              <w:ind w:left="20"/>
              <w:jc w:val="both"/>
            </w:pPr>
            <w:r>
              <w:rPr>
                <w:rFonts w:ascii="Times New Roman"/>
                <w:b w:val="false"/>
                <w:i w:val="false"/>
                <w:color w:val="000000"/>
                <w:sz w:val="20"/>
              </w:rPr>
              <w:t>
10) Қазақстан Республикасы заңнамасының талаптарына сәйкес ойын бизнесін ұйымдастырушы мен құмар ойынға қатысушының құқықтары мен міндеттері;</w:t>
            </w:r>
          </w:p>
          <w:p>
            <w:pPr>
              <w:spacing w:after="20"/>
              <w:ind w:left="20"/>
              <w:jc w:val="both"/>
            </w:pPr>
            <w:r>
              <w:rPr>
                <w:rFonts w:ascii="Times New Roman"/>
                <w:b w:val="false"/>
                <w:i w:val="false"/>
                <w:color w:val="000000"/>
                <w:sz w:val="20"/>
              </w:rPr>
              <w:t>
11) құмар ойынға және (немесе) бәс тігуге қатысу шарттары;</w:t>
            </w:r>
          </w:p>
          <w:p>
            <w:pPr>
              <w:spacing w:after="20"/>
              <w:ind w:left="20"/>
              <w:jc w:val="both"/>
            </w:pPr>
            <w:r>
              <w:rPr>
                <w:rFonts w:ascii="Times New Roman"/>
                <w:b w:val="false"/>
                <w:i w:val="false"/>
                <w:color w:val="000000"/>
                <w:sz w:val="20"/>
              </w:rPr>
              <w:t>
12) құмар ойынның, сондай-ақ ойын сессиясының өткізілу тәртібі;</w:t>
            </w:r>
          </w:p>
          <w:p>
            <w:pPr>
              <w:spacing w:after="20"/>
              <w:ind w:left="20"/>
              <w:jc w:val="both"/>
            </w:pPr>
            <w:r>
              <w:rPr>
                <w:rFonts w:ascii="Times New Roman"/>
                <w:b w:val="false"/>
                <w:i w:val="false"/>
                <w:color w:val="000000"/>
                <w:sz w:val="20"/>
              </w:rPr>
              <w:t>
13) құмар ойында мөлшерлемелерді қабылдау шарттары;</w:t>
            </w:r>
          </w:p>
          <w:p>
            <w:pPr>
              <w:spacing w:after="20"/>
              <w:ind w:left="20"/>
              <w:jc w:val="both"/>
            </w:pPr>
            <w:r>
              <w:rPr>
                <w:rFonts w:ascii="Times New Roman"/>
                <w:b w:val="false"/>
                <w:i w:val="false"/>
                <w:color w:val="000000"/>
                <w:sz w:val="20"/>
              </w:rPr>
              <w:t>
14) құмар ойынға қатысушыға ұтыс төленуге тиісті нәтиже;</w:t>
            </w:r>
          </w:p>
          <w:p>
            <w:pPr>
              <w:spacing w:after="20"/>
              <w:ind w:left="20"/>
              <w:jc w:val="both"/>
            </w:pPr>
            <w:r>
              <w:rPr>
                <w:rFonts w:ascii="Times New Roman"/>
                <w:b w:val="false"/>
                <w:i w:val="false"/>
                <w:color w:val="000000"/>
                <w:sz w:val="20"/>
              </w:rPr>
              <w:t>
15) дауларды қарау тәртібі;</w:t>
            </w:r>
          </w:p>
          <w:p>
            <w:pPr>
              <w:spacing w:after="20"/>
              <w:ind w:left="20"/>
              <w:jc w:val="both"/>
            </w:pPr>
            <w:r>
              <w:rPr>
                <w:rFonts w:ascii="Times New Roman"/>
                <w:b w:val="false"/>
                <w:i w:val="false"/>
                <w:color w:val="000000"/>
                <w:sz w:val="20"/>
              </w:rPr>
              <w:t>
16) өзге де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ойын бизнесі туралы заңнамасын бұзу фактілері бар мемлекеттік органдардан алынған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 фактісін растайтын құжаттарды қоса бере отырып, ойын бизнесін ұйымдастырушылар құқықтарын бұзған жеке және заңды тұлғалардан бір шағымның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 фактісін растайтын құжаттарды қоса бере отырып, ойын бизнесін ұйымдастырушылар құқықтарын бұзған жеке және заңды тұлғалардан 2 (екі) және одан да көп шағымдардың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Бақылау субъектісіне (объектісіне) бармай профилактикалық бақылау жүргізу нәтижелері (бақылау субъектісіне (объектісіне) бармай профилактикалық бақылау нәтижелері бойынша берілген қорытынды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ойын бизнесі туралы </w:t>
            </w:r>
            <w:r>
              <w:br/>
            </w:r>
            <w:r>
              <w:rPr>
                <w:rFonts w:ascii="Times New Roman"/>
                <w:b w:val="false"/>
                <w:i w:val="false"/>
                <w:color w:val="000000"/>
                <w:sz w:val="20"/>
              </w:rPr>
              <w:t xml:space="preserve">заңнамасын сақтаудың тәуекел </w:t>
            </w:r>
            <w:r>
              <w:br/>
            </w:r>
            <w:r>
              <w:rPr>
                <w:rFonts w:ascii="Times New Roman"/>
                <w:b w:val="false"/>
                <w:i w:val="false"/>
                <w:color w:val="000000"/>
                <w:sz w:val="20"/>
              </w:rPr>
              <w:t xml:space="preserve">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74" w:id="59"/>
    <w:p>
      <w:pPr>
        <w:spacing w:after="0"/>
        <w:ind w:left="0"/>
        <w:jc w:val="left"/>
      </w:pPr>
      <w:r>
        <w:rPr>
          <w:rFonts w:ascii="Times New Roman"/>
          <w:b/>
          <w:i w:val="false"/>
          <w:color w:val="000000"/>
        </w:rPr>
        <w:t xml:space="preserve"> Букмекерлік кеңселер және тотализаторлар қызметін жүзеге асыратын ойын бизнесін ұйымдастырушыларға арналған Қазақстан Республикасының ойын бизнесі туралы заңнамасын сақтаудың тәуекел дәрежелерін бағалаудың субъективті өлшемшарттары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Бақылау субъектісі ұсынатын есептілік пен мәліметтер мониторингінің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ұсынылған анықтамаларда букмеркерлік кеңселер қызметін жүзеге асыру үшін банктік салым шартын жасасқан кезде ашылған банк шоттары бойынша ақшаның болуы туралы мәліметтердің болмауы (міндетті резервтер мөлшері 40000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ұсынылған анықтамаларда тотализаторлар қызметін жүзеге асыру үшін банктік салым шартын жасасқан кезде ашылған банк шоттары бойынша ақшаның болуы туралы мәліметтердің болмауы (міндетті резервтер мөлшері 10000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ұсынылған анықтамаларда букмеркерлік кеңселер қызметін жүзеге асыру үшін банктік салым шартын жасасқан кезде ашылған банк шоттары бойынша ақшаның қозғалысы туралы мәліметтердің болмауы (міндетті резервтер мөлшері 40000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ұсынылған анықтамаларда тотализаторлар қызметін жүзеге асыру үшін банктік салым шартын жасасқан кезде ашылған банк шоттары бойынша ақшаның қозғалысы туралы мәліметтердің болмауы (міндетті резервтер мөлшері 10000 айлық есептік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ұсынылған есептік нысанында бейнежазу жүйелерінің техникалық жай-күйі туралы мәліметтердің болмауы (ойын мекемелерінің кассалары мен ойын орындары жазылған ақпаратты кемінде жеті тәулік сақтауды қамтамасыз ететін және бәс тігуге барлық қатысушылардың әрекеттерін тіркейтін бейне жазу жүйелерімен жабдықталуға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ұйымдастырушылардың уәкілетті органға үш айда кемінде бір рет банктік салым шартын жасасу кезінде ашылған банк шоттары бойынша ақшаның болуы және қозғалысы туралы анықтамаларды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Бақылау субъектіге (объектіге) алдыңғы тексерулер мен бару арқылы профилактикалық бақылаудың нәтижелері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Букмекерлік кеңселердің қызметін жүзеге асыратын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 генерациялайтын және (немесе) жабдықты (механикалық, электрлі, электрондық немесе өзге де техникалық жабдықты) пайдалану және (немесе) оқиғаны тікелей трансляциялаудан басқа, оны кез келген визуализациялау арқылы оқиғаларға бәс тігуді ұйымдастыруға және өткізуге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деректерде мынадай ақпараттарды ұсыну туралы талаптарды сақтамау:</w:t>
            </w:r>
          </w:p>
          <w:p>
            <w:pPr>
              <w:spacing w:after="20"/>
              <w:ind w:left="20"/>
              <w:jc w:val="both"/>
            </w:pPr>
            <w:r>
              <w:rPr>
                <w:rFonts w:ascii="Times New Roman"/>
                <w:b w:val="false"/>
                <w:i w:val="false"/>
                <w:color w:val="000000"/>
                <w:sz w:val="20"/>
              </w:rPr>
              <w:t>
1) бейнежазу жүйелерінің техникалық жай-күйі туралы мәліметтер;</w:t>
            </w:r>
          </w:p>
          <w:p>
            <w:pPr>
              <w:spacing w:after="20"/>
              <w:ind w:left="20"/>
              <w:jc w:val="both"/>
            </w:pPr>
            <w:r>
              <w:rPr>
                <w:rFonts w:ascii="Times New Roman"/>
                <w:b w:val="false"/>
                <w:i w:val="false"/>
                <w:color w:val="000000"/>
                <w:sz w:val="20"/>
              </w:rPr>
              <w:t>
2) кассалар тізімі мен қызметкерлер саны туралы мәліметтер;</w:t>
            </w:r>
          </w:p>
          <w:p>
            <w:pPr>
              <w:spacing w:after="20"/>
              <w:ind w:left="20"/>
              <w:jc w:val="both"/>
            </w:pPr>
            <w:r>
              <w:rPr>
                <w:rFonts w:ascii="Times New Roman"/>
                <w:b w:val="false"/>
                <w:i w:val="false"/>
                <w:color w:val="000000"/>
                <w:sz w:val="20"/>
              </w:rPr>
              <w:t>
3) қызмет түрінен төленген жалпы салық сомасы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 касалалары тұрғын үй емес үй-жайларда орналасуы бойынша талаптардың сақтамауы. Оларды тұрғын үйлердің (тұрғын үй ғимараттарының) тұрғын үй емес үй-жайларында, өнеркәсіптік кәсіпорындарда және олардың кешендерінде, басқа коммуналдық және қойма объектілерінде, мәдени ғимараттарда (құрылыстарда), мемлекеттік органдар мен мекемелер ғимараттарында, білім беру ұйымдарында, денсаулық сақтау, мәдениет, әуежайлар, вокзалдар мекемелерінде, станцияларда және қалалық және қала сыртына көліктік қатынастың аялдамаларында орналастыруға тыйым салынады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 тігуге қатысушыларға өздері нәтижесіне мөлшерлемелер жасаған оқиғаның дамуы мен нәтижесін байқауға мүмкіндік беретін жабдықты букмекерлік кеңселердің кассаларынан тыс жерге орналастыруға, сондай-ақ бәс тігуге қатысушыларға букмекерлік кеңсенің электрондық кассаларына қол жеткізу үшін, байланыс қызметтерін қоса алғанда, техникалық құралдарды немесе қабылданған мөлшерлемелер, төленген және төленбеген ұтыстар туралы ақпарат беруге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ақпаратты кемінде жеті тәулік сақтауды қамтамасыз ететін және барлық құмар ойындарға қатысушылардың іс-қимылын жазып отыратын бейнежазба жүйелерімен ойын мекемелерінің кассалары мен ойын орындарын жабдықтау бойынша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кеңселерінің кассаларын (болған жағдайда) жеке күзет ұйымының орталықтандырылған пультіне немесе аумақтық ішкі істер органының кезекші бөліміне қосылған металл есікпен, брондалған әйнекпен және дабыл сигнализациясымен жарақтандыру жөніндегі талапты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кеңесесі қызметін жүзеге асыратын ойын бизнесін ұйымдастырушылардың аппараттық-бағдарламалық кешен мен бәс тігуді ұйымдастыруға және өткізуге арналған жабдық арқылы жасалған мөлшерлемелердің жалпы сомасын қабылдауды, бірыңғай есепке алуды және бәс тігуге қатысушылардың мөлшерлемелерін өңдеу мен ұтысты төлеуді жүзеге асыруды және қамтамасыз етуді орындамауы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 талаптарын сақтамау, атап айтқанда:</w:t>
            </w:r>
          </w:p>
          <w:p>
            <w:pPr>
              <w:spacing w:after="20"/>
              <w:ind w:left="20"/>
              <w:jc w:val="both"/>
            </w:pPr>
            <w:r>
              <w:rPr>
                <w:rFonts w:ascii="Times New Roman"/>
                <w:b w:val="false"/>
                <w:i w:val="false"/>
                <w:color w:val="000000"/>
                <w:sz w:val="20"/>
              </w:rPr>
              <w:t>
1) қаржылық мониторингке, оның ішінде күдікті операцияларға жататын ақшамен және (немесе) өзге мүлікпен операцияларды жүзеге асырған жағдайда, өз клиенттері (олардың өкілдері) мен бенефициарлық меншіктерге дұрыс тексеруді жүзеге асыру;</w:t>
            </w:r>
          </w:p>
          <w:p>
            <w:pPr>
              <w:spacing w:after="20"/>
              <w:ind w:left="20"/>
              <w:jc w:val="both"/>
            </w:pPr>
            <w:r>
              <w:rPr>
                <w:rFonts w:ascii="Times New Roman"/>
                <w:b w:val="false"/>
                <w:i w:val="false"/>
                <w:color w:val="000000"/>
                <w:sz w:val="20"/>
              </w:rPr>
              <w:t>
2) өз клиенттері (олардың өкілдері) мен бенефициарлық меншіктерге дұрыс тексеру жүргізу кезінде мына шараларды жүзеге асыру: жеке тұлғаны сәйкестендіру үшін қажетті мәліметтерді тіркеу, оның жеке басын куәландыратын құжаттар деректері, жеке сәйкестендіру нөмірі (жеке тұлғаға жеке сәйкестендiру нөмiрi берiлмеген жағдайларды қоспағанда), сондай-ақ заңды мекенжайы,меншік бенефициарын анықтау және заңды мекенжайынан басқа оны сәйкестіндіруге қажет мәліметтерді тіркеу; клиент (оның өкілі) және бенефициар меншігі туралы шынайылықты тексеру және мәліметтерді жаңарту;</w:t>
            </w:r>
          </w:p>
          <w:p>
            <w:pPr>
              <w:spacing w:after="20"/>
              <w:ind w:left="20"/>
              <w:jc w:val="both"/>
            </w:pPr>
            <w:r>
              <w:rPr>
                <w:rFonts w:ascii="Times New Roman"/>
                <w:b w:val="false"/>
                <w:i w:val="false"/>
                <w:color w:val="000000"/>
                <w:sz w:val="20"/>
              </w:rPr>
              <w:t>
3) ішкі бақылау қағидаларына сәйкес өз клиенттерін (олардың өкілдерін) және бенефициар меншіктерін тиісті тексеруді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 жабдығы бойынша букмекер кеңсесінің жүзеге асыратын ойын бизнесін ұйымдастырушылардың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кеңсесінің қызметін жүзеге асыратын ойын бизнесін ұйымдастырушылардың аппараттық-бағдарламалық кешен есептеген коэффициенттер негізінде және аккредиттелген спорт федерациялары өткізетін немесе халықаралық спорт ұйымдары, федерациялары, комитеттері аясында өткізілетін спорттық жарыстар шеңберінде болатын алдағы нақты оқиғаларға ғана мөлшерлемелер қабылдау жөніндегі талапты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қызметін жүзеге асыратын ойын бизнесін ұйымдастырушының мөлшелерді қабылдағанға дейін қатысушының жеке басын анықтауға мүмкіндік беретін деректерді енгізе отырып, аппараттық-бағдарламалық кешен арқылы бәс тігуге қатысушыны тіркеуді жүргізу міндетін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кеңсесінің қызметін жүзеге асыратын ойын бизнесін ұйымдастырушылардың аппараттық-бағдарламалық кешен сервері бақылау-касса машиналарының мемлекеттік тізіліміне енгізілген компьютерлік жүйе болып табылатын бақылау-касса машинасының фискалдық режимімен қамтамасыз ету талаптарын орындамауы. Аппараттық-бағдарламалық кешеннің сервері Қазақстан Республикасының аумағында ойын бизнесін ұйымдастырушы орналасқан жерде болуға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қызметін жүзеге асыратын ойын бизнесін ұйымдастырушының бәс тігу қорытындысының нұсқаларына ұтыстардың коэффициенттерін есептеуді, қабылданған мөлшерлемелерді есепке алуды, бәс тігу нәтижелері бойынша ұтыстарды есептеуді, ұтыстарды және олар бойынша төлемдерді есепке алуды аппараттық-бағдарламалық кешен арқылы жүзеге асыру жөніндегі талапты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ұйымдастырушылардың букмекер кеңсесі кассаларымен аппараттық-бағдарламалық кешен арқылы өзара іс-қимылды қамтамасыз ету және уәкілетті органға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орындауға бақылауды жүзеге асыруға мүмкіндік беретін ақпаратты жинауды жүзеге асыру және ұсыну бойынша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 жасқа толмаған жеке тұлғалардың, сондай-ақ құмар ойындарға және (немесе) бәс тігуге қатысуы шектелген адамдардың бәс тігуге қатысуына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қылмыстық жолмен алынған кірістерді заңдастыруға (жылыстатуға) және терроризмді қаржыландыруға қарсы іс-қимыл жөніндегі шараларды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қаржылық мониторингке жататын ақшамен және (немесе) мүлікпен жасалатын операциялар (шекті сомаға тең немесе одан асатын операция) туралы ақпаратты ұсынбау (жасалған күннен кейінгі жұмыс күнінен кешіктірмей)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күдікті операциялар мен клиенттің операциялары туралы ақпаратты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(операция күдікті деп танылған кезде мұндай операция жүргізілгенге дейін қаржы мониторингі жөніндегі уәкілетті органға дереу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(олар жүргізілгенге дейін күдікті деп танылмаған операциялар күдікті деп танылғаннан кейін бақылау субъектісінің ішкі бақылау қағидаларына сәйкес жиырма төрт сағаттан кешіктірілмей ұсынылады)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қағидаларында мынадай бағдарламалардың болмауы:</w:t>
            </w:r>
          </w:p>
          <w:p>
            <w:pPr>
              <w:spacing w:after="20"/>
              <w:ind w:left="20"/>
              <w:jc w:val="both"/>
            </w:pPr>
            <w:r>
              <w:rPr>
                <w:rFonts w:ascii="Times New Roman"/>
                <w:b w:val="false"/>
                <w:i w:val="false"/>
                <w:color w:val="000000"/>
                <w:sz w:val="20"/>
              </w:rPr>
              <w:t>
қаржы мониторингі субъектісінің басшы қызметкерлерінің немесе қаржы мониторингі субъектісінің тиісті құрылымдық бөлімше басшысының деңгейінен төмен емес өзге де басшыларының арасынан, ішкі бақылау қағидаларының іске асырылуына және сақталуына жауапты адамды тағайындау туралы талапты, сондай-ақ қаржы мониторингі субъектілерінің ішкі бақылау қағидаларының іске асырылуына және сақталуына жауапты қызметкерлеріне қойылатын өзге де талаптарды, оның ішінде мінсіз іскерлік беделінің болуы туралы талапты қоса алғанда, ішкі бақылауды ұйымдастыру бағдарламасы;</w:t>
            </w:r>
          </w:p>
          <w:p>
            <w:pPr>
              <w:spacing w:after="20"/>
              <w:ind w:left="20"/>
              <w:jc w:val="both"/>
            </w:pPr>
            <w:r>
              <w:rPr>
                <w:rFonts w:ascii="Times New Roman"/>
                <w:b w:val="false"/>
                <w:i w:val="false"/>
                <w:color w:val="000000"/>
                <w:sz w:val="20"/>
              </w:rPr>
              <w:t xml:space="preserve">
технологиялық жетістіктерді пайдалану тәуекелін қоса алғанда, клиенттердің тәуекелдері мен қызметтерді қылмыстық мақсаттарда пайдалану тәуекелдерін ескеретін тәуекелдерді басқару бағдарламасы; </w:t>
            </w:r>
          </w:p>
          <w:p>
            <w:pPr>
              <w:spacing w:after="20"/>
              <w:ind w:left="20"/>
              <w:jc w:val="both"/>
            </w:pPr>
            <w:r>
              <w:rPr>
                <w:rFonts w:ascii="Times New Roman"/>
                <w:b w:val="false"/>
                <w:i w:val="false"/>
                <w:color w:val="000000"/>
                <w:sz w:val="20"/>
              </w:rPr>
              <w:t>
клиенттерді сәйкестендіру бағдарламасы; клиенттердің күрделі, ерекше ірі және басқа да ерекше операцияларын зерделеуді қоса алғанда, клиенттердің операцияларын мониторингтеу және зерделеу бағдарламасы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субъектілерін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іскерлік қатынастар орнатудан және ақшамен операциялар жүргізуден бас тарту және (немесе) іскерлік қатынастар орнатудан және қаржы мониторингі жөніндегі уәкілетті органға ақшамен және (немесе) мүлікпен операциялар жүргізуден бас тарту туралы ақпарат ұсынудан бас тарту жөніндегі міндеттерді орындамауы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мүлікпен операцияларды мұздату жөнінде шаралар қолданбау және (немесе) қаржы мониторингі жөніндегі уәкілетті органға ақшамен және (немесе) мүлікпен операцияларды мұздату жөніндегі шаралар туралы ақпарат ұсынбау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Тотализаторлардың қызметін жүзеге асыратын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 генерациялайтын және (немесе) жабдықты (механикалық, электрлі, электрондық немесе өзге де техникалық жабдықты) пайдалану және (немесе) оқиғаны тікелей трансляциялаудан басқа, оны кез келген визуализациялау арқылы оқиғаларға бәс тігуді ұйымдастыруға және өткізуге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деректерде мынадай ақпараттарды ұсыну туралы талаптарды сақтамау:</w:t>
            </w:r>
          </w:p>
          <w:p>
            <w:pPr>
              <w:spacing w:after="20"/>
              <w:ind w:left="20"/>
              <w:jc w:val="both"/>
            </w:pPr>
            <w:r>
              <w:rPr>
                <w:rFonts w:ascii="Times New Roman"/>
                <w:b w:val="false"/>
                <w:i w:val="false"/>
                <w:color w:val="000000"/>
                <w:sz w:val="20"/>
              </w:rPr>
              <w:t>
1) бейнежазу жүйелерінің техникалық жай-күйі туралы мәліметтер;</w:t>
            </w:r>
          </w:p>
          <w:p>
            <w:pPr>
              <w:spacing w:after="20"/>
              <w:ind w:left="20"/>
              <w:jc w:val="both"/>
            </w:pPr>
            <w:r>
              <w:rPr>
                <w:rFonts w:ascii="Times New Roman"/>
                <w:b w:val="false"/>
                <w:i w:val="false"/>
                <w:color w:val="000000"/>
                <w:sz w:val="20"/>
              </w:rPr>
              <w:t>
2) кассалар тізімі мен қызметкерлер саны туралы мәліметтер;</w:t>
            </w:r>
          </w:p>
          <w:p>
            <w:pPr>
              <w:spacing w:after="20"/>
              <w:ind w:left="20"/>
              <w:jc w:val="both"/>
            </w:pPr>
            <w:r>
              <w:rPr>
                <w:rFonts w:ascii="Times New Roman"/>
                <w:b w:val="false"/>
                <w:i w:val="false"/>
                <w:color w:val="000000"/>
                <w:sz w:val="20"/>
              </w:rPr>
              <w:t>
3) қызмет түрінен төленген жалпы салық сомасы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касалалары тұрғын үй емес үй-жайларда орналасуы бойынша талаптардың сақтамауы. Оларды тұрғын үйлердің (тұрғын үй ғимараттарының) тұрғын үй емес үй-жайларында, өнеркәсіптік кәсіпорындарда және олардың кешендерінде, басқа коммуналдық және қойма объектілерінде, мәдени ғимараттарда (құрылыстарда), мемлекеттік органдар мен мекемелер ғимараттарында, білім беру ұйымдарында, денсаулық сақтау, мәдениет, әуежайлар, вокзалдар мекемелерінде, станцияларда және қалалық және қала сыртына көліктік қатынастың аялдамаларында орналастыруға тыйым салынады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 тігуге қатысушыларға өздері нәтижесіне мөлшерлемелер жасаған оқиғаның дамуы мен нәтижесін байқауға мүмкіндік беретін жабдықты тотализаторлардың кассаларынан тыс жерге орналастыруға, сондай-ақ бәс тігуге қатысушыларға тотатализатордың электрондық кассаларына қол жеткізу үшін, байланыс қызметтерін қоса алғанда, техникалық құралдарды немесе қабылданған мөлшерлемелер, төленген және төленбеген ұтыстар туралы ақпарат беруге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ақпаратты кемінде жеті тәулік сақтауды қамтамасыз ететін және барлық құмар ойындарға қатысушылардың іс-қимылын жазып отыратын бейнежазба жүйелерімен ойын мекемелерінің кассалары мен ойын орындарын жабдықтау бойынша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Тотализатордың кассаларын (болған жағдайда) жеке күзет ұйымының орталықтандырылған пультіне немесе аумақтық ішкі істер органының кезекші бөліміне қосылған металл есікпен, брондалған әйнекпен және дабыл сигнализациясымен жарақтандыру жөніндегі талапты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ұйымдастырушылардың аппараттық-бағдарламалық кешен мен бәс тігуді ұйымдастыруға және өткізуге арналған жабдық арқылы жасалған мөлшерлемелердің жалпы сомасын қабылдауды, бірыңғай есепке алуды және бәс тігуге қатысушылардың мөлшерлемелерін өңдеу мен ұтысты төлеуді жүзеге асыруды және қамтамасыз етуді орындамауы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ұйымдастырушылардың ат-спорт жарыстары (ат жарыстары, жүгіру) және (немесе) ит жарыстары шеңберінде болып жатқан алдағы нақты оқиғаларға ставкалар қабылдау жөніндегі талапты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 талаптарын сақтамау, атап айтқанда:</w:t>
            </w:r>
          </w:p>
          <w:p>
            <w:pPr>
              <w:spacing w:after="20"/>
              <w:ind w:left="20"/>
              <w:jc w:val="both"/>
            </w:pPr>
            <w:r>
              <w:rPr>
                <w:rFonts w:ascii="Times New Roman"/>
                <w:b w:val="false"/>
                <w:i w:val="false"/>
                <w:color w:val="000000"/>
                <w:sz w:val="20"/>
              </w:rPr>
              <w:t>
1) қаржылық мониторингке, оның ішінде күдікті операцияларға жататын ақшамен және (немесе) өзге мүлікпен операцияларды жүзеге асырған жағдайда, өз клиенттері (олардың өкілдері) мен бенефициарлық меншіктерге дұрыс тексеруді жүзеге асыру;</w:t>
            </w:r>
          </w:p>
          <w:p>
            <w:pPr>
              <w:spacing w:after="20"/>
              <w:ind w:left="20"/>
              <w:jc w:val="both"/>
            </w:pPr>
            <w:r>
              <w:rPr>
                <w:rFonts w:ascii="Times New Roman"/>
                <w:b w:val="false"/>
                <w:i w:val="false"/>
                <w:color w:val="000000"/>
                <w:sz w:val="20"/>
              </w:rPr>
              <w:t>
2) өз клиенттері (олардың өкілдері) мен бенефициарлық меншіктерге дұрыс тексеру жүргізу кезінде мына шараларды жүзеге асыру: жеке тұлғаны сәйкестендіру үшін қажетті мәліметтерді тіркеу, оның жеке басын куәландыратын құжаттар деректері, жеке сәйкестендіру нөмірі (жеке тұлғаға жеке сәйкестендiру нөмiрi берiлмеген жағдайларды қоспағанда), сондай-ақ заңды мекенжайы,меншік бенефициарын анықтау және заңды мекенжайынан басқа оны сәйкестіндіруге қажет мәліметтерді тіркеу; клиент (оның өкілі) және бенефициар меншігі туралы шынайылықты тексеру және мәліметтерді жаңарту;</w:t>
            </w:r>
          </w:p>
          <w:p>
            <w:pPr>
              <w:spacing w:after="20"/>
              <w:ind w:left="20"/>
              <w:jc w:val="both"/>
            </w:pPr>
            <w:r>
              <w:rPr>
                <w:rFonts w:ascii="Times New Roman"/>
                <w:b w:val="false"/>
                <w:i w:val="false"/>
                <w:color w:val="000000"/>
                <w:sz w:val="20"/>
              </w:rPr>
              <w:t>
3) ішкі бақылау қағидаларына сәйкес өз клиенттерін (олардың өкілдерін) және бенефициар меншіктерін тиісті тексеруді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Тотализатор қызметін жүзеге асыратын ойын бизнесін ұйымдастырушылардың аппараттық-бағдарламалық кешенмен жабдықталуына қойылатын талаптарды сақтамауы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ұйымдастырушының мөлшелерді қабылдағанға дейін қатысушының жеке басын анықтауға мүмкіндік беретін деректерді енгізе отырып, аппараттық-бағдарламалық кешен арқылы бәс тігуге қатысушыны тіркеуді жүргізу міндетін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кеңсесінің қызметін жүзеге асыратын ойын бизнесін ұйымдастырушылардың аппараттық-бағдарламалық кешен сервері бақылау-касса машиналарының мемлекеттік тізіліміне енгізілген компьютерлік жүйе болып табылатын бақылау-касса машинасының фискалдық режимімен қамтамасыз ету талаптарын орындамауы. Аппараттық-бағдарламалық кешеннің сервері Қазақстан Республикасының аумағында ойын бизнесін ұйымдастырушы орналасқан жерде болуға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 тігуді аяқтау нұсқаларына ұтыс коэффициенттер есебін, қабылданған мөлшерлемелерді есепке алуды, бәс тігу нәтижелері бойынша ұтыс есебін, ұтыстарды есепке алуды және оларды төлеуді жүзеге асыруды аппараттық-бағдарламалық кешен арқылы тотализатор қызметін жүзеге асыратын ойын бизнесін ұйымдастырушыларына қойылатын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ұйымдастырушылардың лотерея қызметін жүзеге асыратын аппараттық-бағдарламалық кешеннің ұтыс ойынының бақылау-касса машиналарымен өзара іс-қимылын қамтамасыз ету, уәкілетті органға талаптардың сақталуын бақылауды жүзеге асыруға мүмкіндік беретін ақпаратты жинау және беру жөніндегі талаптарды орындамауы.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 жасқа толмаған жеке тұлғалардың, сондай-ақ құмар ойындарға және (немесе) бәс тігуге қатысуы шектелген адамдардың бәс тігуге қатысуына тыйым салуды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қылмыстық жолмен алынған кірістерді заңдастыруға (жылыстатуға) және терроризмді қаржыландыруға қарсы іс-қимыл жөніндегі шараларды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қаржылық мониторингке жататын ақшамен және (немесе) мүлікпен жасалатын операциялар (шекті сомаға тең немесе одан асатын операция) туралы ақпаратты ұсынбау (жасалған күннен кейінгі жұмыс күнінен кешіктірмей)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күдікті операциялар мен клиенттің операциялары туралы ақпаратты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(операция күдікті деп танылған кезде мұндай операция жүргізілгенге дейін қаржы мониторингі жөніндегі уәкілетті органға дереу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(олар жүргізілгенге дейін күдікті деп танылмаған операциялар күдікті деп танылғаннан кейін бақылау субъектісінің ішкі бақылау қағидаларына сәйкес жиырма төрт сағаттан кешіктірілмей ұсынылады)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қағидаларында мынадай бағдарламалардың болмауы:</w:t>
            </w:r>
          </w:p>
          <w:p>
            <w:pPr>
              <w:spacing w:after="20"/>
              <w:ind w:left="20"/>
              <w:jc w:val="both"/>
            </w:pPr>
            <w:r>
              <w:rPr>
                <w:rFonts w:ascii="Times New Roman"/>
                <w:b w:val="false"/>
                <w:i w:val="false"/>
                <w:color w:val="000000"/>
                <w:sz w:val="20"/>
              </w:rPr>
              <w:t>
қаржы мониторингі субъектісінің басшы қызметкерлерінің немесе қаржы мониторингі субъектісінің тиісті құрылымдық бөлімше басшысының деңгейінен төмен емес өзге де басшыларының арасынан, ішкі бақылау қағидаларының іске асырылуына және сақталуына жауапты адамды тағайындау туралы талапты, сондай-ақ қаржы мониторингі субъектілерінің ішкі бақылау қағидаларының іске асырылуына және сақталуына жауапты қызметкерлеріне қойылатын өзге де талаптарды, оның ішінде мінсіз іскерлік беделінің болуы туралы талапты қоса алғанда, ішкі бақылауды ұйымдастыру бағдарламасы;</w:t>
            </w:r>
          </w:p>
          <w:p>
            <w:pPr>
              <w:spacing w:after="20"/>
              <w:ind w:left="20"/>
              <w:jc w:val="both"/>
            </w:pPr>
            <w:r>
              <w:rPr>
                <w:rFonts w:ascii="Times New Roman"/>
                <w:b w:val="false"/>
                <w:i w:val="false"/>
                <w:color w:val="000000"/>
                <w:sz w:val="20"/>
              </w:rPr>
              <w:t xml:space="preserve">
технологиялық жетістіктерді пайдалану тәуекелін қоса алғанда, клиенттердің тәуекелдері мен қызметтерді қылмыстық мақсаттарда пайдалану тәуекелдерін ескеретін тәуекелдерді басқару бағдарламасы; </w:t>
            </w:r>
          </w:p>
          <w:p>
            <w:pPr>
              <w:spacing w:after="20"/>
              <w:ind w:left="20"/>
              <w:jc w:val="both"/>
            </w:pPr>
            <w:r>
              <w:rPr>
                <w:rFonts w:ascii="Times New Roman"/>
                <w:b w:val="false"/>
                <w:i w:val="false"/>
                <w:color w:val="000000"/>
                <w:sz w:val="20"/>
              </w:rPr>
              <w:t>
клиенттерді сәйкестендіру бағдарламасы; клиенттердің күрделі, ерекше ірі және басқа да ерекше операцияларын зерделеуді қоса алғанда, клиенттердің операцияларын мониторингтеу және зерделеу бағдарламасы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субъектілерін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іскерлік қатынастар орнатудан және ақшамен операциялар жүргізуден бас тарту және (немесе) іскерлік қатынастар орнатудан және қаржы мониторингі жөніндегі уәкілетті органға ақшамен және (немесе) мүлікпен операциялар жүргізуден бас тарту туралы ақпарат ұсынудан бас тарту жөніндегі міндеттерді орындамауы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мүлікпен операцияларды мұздату жөнінде шаралар қолданбау және (немесе) қаржы мониторингі жөніндегі уәкілетті органға ақшамен және (немесе) мүлікпен операцияларды мұздату жөніндегі шаралар туралы ақпарат ұсынбау фактілерінің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Алдынғы біліктілік талаптарына сәйкестігін тексеру натижелері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Букмекерлік кеңселердің қызметін жүзеге асыратын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кеңсесінің қызметін жүзеге асыру үшiн меншiк құқығындағы үйдің (үй, құрылыс, ғимарат бөлiктерiнiң)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 рұқсат беру құжатының болмауы (эпидемиялық маңызы жоғары объектілер үшін – санитариялық-эпидемиологиялық қорытынды алу, эпидемиялық маңызы шамалы объектілер үшін – қызметтің басталғаны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кеңсесінің қызметін жүзеге асыру үшiн құқық меншігінде бәс тігуді ұйымдастыру және өткізу үшін жабдықтың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арналған лицензия алған заңды тұлғалармен шарттардың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40000 айлық есептік көрсеткіш мөлшерінде букмекер кеңселері қызметін жүзеге асыруы үшін міндетті резервтерді орналастыруға қойылатын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кассасында көрнекті жерде, сондай-ақ ойын бизнесін ұйымдастырушының интернет-ресурсында (бар болса) орналастырылған ойын мекемесі жұмысының, мөлшерлемелер қабылдаудың және өткізілетін бәс тігудің қазақ және орыс тілдерінде әзірленген қағидаларының болмауы, олар мынадай мәліметтерді қамтуы тиіс:</w:t>
            </w:r>
          </w:p>
          <w:p>
            <w:pPr>
              <w:spacing w:after="20"/>
              <w:ind w:left="20"/>
              <w:jc w:val="both"/>
            </w:pPr>
            <w:r>
              <w:rPr>
                <w:rFonts w:ascii="Times New Roman"/>
                <w:b w:val="false"/>
                <w:i w:val="false"/>
                <w:color w:val="000000"/>
                <w:sz w:val="20"/>
              </w:rPr>
              <w:t>
1) букмекерлік кеңсенің атауы;</w:t>
            </w:r>
          </w:p>
          <w:p>
            <w:pPr>
              <w:spacing w:after="20"/>
              <w:ind w:left="20"/>
              <w:jc w:val="both"/>
            </w:pPr>
            <w:r>
              <w:rPr>
                <w:rFonts w:ascii="Times New Roman"/>
                <w:b w:val="false"/>
                <w:i w:val="false"/>
                <w:color w:val="000000"/>
                <w:sz w:val="20"/>
              </w:rPr>
              <w:t>
2) ойын бизнесін ұйымдастырушының орналасқан жері, банктік деректемелері, сәйкестендіру нөмірі, интернет-ресурсы (ол болған кезде) көрсетіле отырып, оның атауы;</w:t>
            </w:r>
          </w:p>
          <w:p>
            <w:pPr>
              <w:spacing w:after="20"/>
              <w:ind w:left="20"/>
              <w:jc w:val="both"/>
            </w:pPr>
            <w:r>
              <w:rPr>
                <w:rFonts w:ascii="Times New Roman"/>
                <w:b w:val="false"/>
                <w:i w:val="false"/>
                <w:color w:val="000000"/>
                <w:sz w:val="20"/>
              </w:rPr>
              <w:t>
3) Қазақстан Республикасында ойын бизнесі саласындағы қызметпен айналысу құқығына лицензиясы, оның қолданылу мерзімі туралы ақпарат;</w:t>
            </w:r>
          </w:p>
          <w:p>
            <w:pPr>
              <w:spacing w:after="20"/>
              <w:ind w:left="20"/>
              <w:jc w:val="both"/>
            </w:pPr>
            <w:r>
              <w:rPr>
                <w:rFonts w:ascii="Times New Roman"/>
                <w:b w:val="false"/>
                <w:i w:val="false"/>
                <w:color w:val="000000"/>
                <w:sz w:val="20"/>
              </w:rPr>
              <w:t>
4) бәс тігумен шектен тыс әуестенудің зияны туралы ескерту;</w:t>
            </w:r>
          </w:p>
          <w:p>
            <w:pPr>
              <w:spacing w:after="20"/>
              <w:ind w:left="20"/>
              <w:jc w:val="both"/>
            </w:pPr>
            <w:r>
              <w:rPr>
                <w:rFonts w:ascii="Times New Roman"/>
                <w:b w:val="false"/>
                <w:i w:val="false"/>
                <w:color w:val="000000"/>
                <w:sz w:val="20"/>
              </w:rPr>
              <w:t>
5) бәс тігуге қатысуды өз бетінше шектеу тәртібі;</w:t>
            </w:r>
          </w:p>
          <w:p>
            <w:pPr>
              <w:spacing w:after="20"/>
              <w:ind w:left="20"/>
              <w:jc w:val="both"/>
            </w:pPr>
            <w:r>
              <w:rPr>
                <w:rFonts w:ascii="Times New Roman"/>
                <w:b w:val="false"/>
                <w:i w:val="false"/>
                <w:color w:val="000000"/>
                <w:sz w:val="20"/>
              </w:rPr>
              <w:t>
6) бәс тігуге қатысушыларға, сондай-ақ олардың жақын туыстарына психологиялық көмек көрсететін мамандардың (мекемелердің, ұйымдардың, қызметтердің) орналасқан жері мен байланыс телефон нөмірлері;</w:t>
            </w:r>
          </w:p>
          <w:p>
            <w:pPr>
              <w:spacing w:after="20"/>
              <w:ind w:left="20"/>
              <w:jc w:val="both"/>
            </w:pPr>
            <w:r>
              <w:rPr>
                <w:rFonts w:ascii="Times New Roman"/>
                <w:b w:val="false"/>
                <w:i w:val="false"/>
                <w:color w:val="000000"/>
                <w:sz w:val="20"/>
              </w:rPr>
              <w:t>
7) бәс тігуге қатысушының жеке басын анықтау тәртібі;</w:t>
            </w:r>
          </w:p>
          <w:p>
            <w:pPr>
              <w:spacing w:after="20"/>
              <w:ind w:left="20"/>
              <w:jc w:val="both"/>
            </w:pPr>
            <w:r>
              <w:rPr>
                <w:rFonts w:ascii="Times New Roman"/>
                <w:b w:val="false"/>
                <w:i w:val="false"/>
                <w:color w:val="000000"/>
                <w:sz w:val="20"/>
              </w:rPr>
              <w:t>
8) өткізілетін бәс тігудің түрлері;</w:t>
            </w:r>
          </w:p>
          <w:p>
            <w:pPr>
              <w:spacing w:after="20"/>
              <w:ind w:left="20"/>
              <w:jc w:val="both"/>
            </w:pPr>
            <w:r>
              <w:rPr>
                <w:rFonts w:ascii="Times New Roman"/>
                <w:b w:val="false"/>
                <w:i w:val="false"/>
                <w:color w:val="000000"/>
                <w:sz w:val="20"/>
              </w:rPr>
              <w:t>
9) бәс тігуге қатысушылар мөлшерлемелер жасайтын оқиға қорытындысының нәтижелерін анықтау үшін пайдаланылатын ақпарат көздерінің тізбесі;</w:t>
            </w:r>
          </w:p>
          <w:p>
            <w:pPr>
              <w:spacing w:after="20"/>
              <w:ind w:left="20"/>
              <w:jc w:val="both"/>
            </w:pPr>
            <w:r>
              <w:rPr>
                <w:rFonts w:ascii="Times New Roman"/>
                <w:b w:val="false"/>
                <w:i w:val="false"/>
                <w:color w:val="000000"/>
                <w:sz w:val="20"/>
              </w:rPr>
              <w:t>
10) бәс тігуде тікелей пайдаланылатын негізгі терминдер мен анықтамалар;</w:t>
            </w:r>
          </w:p>
          <w:p>
            <w:pPr>
              <w:spacing w:after="20"/>
              <w:ind w:left="20"/>
              <w:jc w:val="both"/>
            </w:pPr>
            <w:r>
              <w:rPr>
                <w:rFonts w:ascii="Times New Roman"/>
                <w:b w:val="false"/>
                <w:i w:val="false"/>
                <w:color w:val="000000"/>
                <w:sz w:val="20"/>
              </w:rPr>
              <w:t>
11) ойын бизнесін ұйымдастырушы мен бәс тігуге қатысушының құқықтары мен міндеттері;</w:t>
            </w:r>
          </w:p>
          <w:p>
            <w:pPr>
              <w:spacing w:after="20"/>
              <w:ind w:left="20"/>
              <w:jc w:val="both"/>
            </w:pPr>
            <w:r>
              <w:rPr>
                <w:rFonts w:ascii="Times New Roman"/>
                <w:b w:val="false"/>
                <w:i w:val="false"/>
                <w:color w:val="000000"/>
                <w:sz w:val="20"/>
              </w:rPr>
              <w:t>
12) бәс тігуге қатысу шарттары;</w:t>
            </w:r>
          </w:p>
          <w:p>
            <w:pPr>
              <w:spacing w:after="20"/>
              <w:ind w:left="20"/>
              <w:jc w:val="both"/>
            </w:pPr>
            <w:r>
              <w:rPr>
                <w:rFonts w:ascii="Times New Roman"/>
                <w:b w:val="false"/>
                <w:i w:val="false"/>
                <w:color w:val="000000"/>
                <w:sz w:val="20"/>
              </w:rPr>
              <w:t>
13) бәс тігудің, сондай-ақ ойын сессиясының өткізілу тәртібі;</w:t>
            </w:r>
          </w:p>
          <w:p>
            <w:pPr>
              <w:spacing w:after="20"/>
              <w:ind w:left="20"/>
              <w:jc w:val="both"/>
            </w:pPr>
            <w:r>
              <w:rPr>
                <w:rFonts w:ascii="Times New Roman"/>
                <w:b w:val="false"/>
                <w:i w:val="false"/>
                <w:color w:val="000000"/>
                <w:sz w:val="20"/>
              </w:rPr>
              <w:t>
14) бәс тігуде мөлшерлемелерді қабылдау шарттары;</w:t>
            </w:r>
          </w:p>
          <w:p>
            <w:pPr>
              <w:spacing w:after="20"/>
              <w:ind w:left="20"/>
              <w:jc w:val="both"/>
            </w:pPr>
            <w:r>
              <w:rPr>
                <w:rFonts w:ascii="Times New Roman"/>
                <w:b w:val="false"/>
                <w:i w:val="false"/>
                <w:color w:val="000000"/>
                <w:sz w:val="20"/>
              </w:rPr>
              <w:t>
15) бәс тігуге қатысушыға ұтыс төленуге тиісті нәтиже;</w:t>
            </w:r>
          </w:p>
          <w:p>
            <w:pPr>
              <w:spacing w:after="20"/>
              <w:ind w:left="20"/>
              <w:jc w:val="both"/>
            </w:pPr>
            <w:r>
              <w:rPr>
                <w:rFonts w:ascii="Times New Roman"/>
                <w:b w:val="false"/>
                <w:i w:val="false"/>
                <w:color w:val="000000"/>
                <w:sz w:val="20"/>
              </w:rPr>
              <w:t>
16) дауларды қарау тәртібі;</w:t>
            </w:r>
          </w:p>
          <w:p>
            <w:pPr>
              <w:spacing w:after="20"/>
              <w:ind w:left="20"/>
              <w:jc w:val="both"/>
            </w:pPr>
            <w:r>
              <w:rPr>
                <w:rFonts w:ascii="Times New Roman"/>
                <w:b w:val="false"/>
                <w:i w:val="false"/>
                <w:color w:val="000000"/>
                <w:sz w:val="20"/>
              </w:rPr>
              <w:t>
17) өзге де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Тотализаторлардың қызметін жүзеге асыратын субъектілер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кеңсесінің қызметін жүзеге асыру үшiн меншiк құқығындағы үйдің (үй, құрылыс, ғимарат бөлiктерiнiң)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 рұқсат беру құжатының болмауы (эпидемиялық маңызы жоғары объектілер үшін – санитариялық-эпидемиологиялық қорытынды алу, эпидемиялық маңызы шамалы объектілер үшін – қызметтің басталғаны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асыру үшiн құқық меншігінде бәс тігуді ұйымдастыру және өткізу үшін жабдықтың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тәртіппен күзет қызметін жүзеге асыруға арналған лицензия алған заңды тұлғалармен шарттардың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10000 айлық есептік көрсеткіш мөлшерінде тотализатор қызметін жүзеге асыруы үшін міндетті резервтерді орналастыруға қойылатын талаптарды сақтамауы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кассасында көрнекті жерде, сондай-ақ ойын бизнесін ұйымдастырушының интернет-ресурсында (бар болса) орналастырылған ойын мекемесі жұмысының, мөлшерлемелер қабылдаудың және өткізілетін бәс тігудің қазақ және орыс тілдерінде әзірленген қағидаларының болмауы, олар мынадай мәліметтерді қамтуы тиіс:</w:t>
            </w:r>
          </w:p>
          <w:p>
            <w:pPr>
              <w:spacing w:after="20"/>
              <w:ind w:left="20"/>
              <w:jc w:val="both"/>
            </w:pPr>
            <w:r>
              <w:rPr>
                <w:rFonts w:ascii="Times New Roman"/>
                <w:b w:val="false"/>
                <w:i w:val="false"/>
                <w:color w:val="000000"/>
                <w:sz w:val="20"/>
              </w:rPr>
              <w:t>
1) тотализатордың атауы;</w:t>
            </w:r>
          </w:p>
          <w:p>
            <w:pPr>
              <w:spacing w:after="20"/>
              <w:ind w:left="20"/>
              <w:jc w:val="both"/>
            </w:pPr>
            <w:r>
              <w:rPr>
                <w:rFonts w:ascii="Times New Roman"/>
                <w:b w:val="false"/>
                <w:i w:val="false"/>
                <w:color w:val="000000"/>
                <w:sz w:val="20"/>
              </w:rPr>
              <w:t>
2) ойын бизнесін ұйымдастырушының орналасқан жері, банктік деректемелері, сәйкестендіру нөмірі, интернет-ресурсы (ол болған кезде) көрсетіле отырып, оның атауы;</w:t>
            </w:r>
          </w:p>
          <w:p>
            <w:pPr>
              <w:spacing w:after="20"/>
              <w:ind w:left="20"/>
              <w:jc w:val="both"/>
            </w:pPr>
            <w:r>
              <w:rPr>
                <w:rFonts w:ascii="Times New Roman"/>
                <w:b w:val="false"/>
                <w:i w:val="false"/>
                <w:color w:val="000000"/>
                <w:sz w:val="20"/>
              </w:rPr>
              <w:t>
3) Қазақстан Республикасында ойын бизнесі саласындағы қызметпен айналысу құқығына лицензиясы, оның қолданылу мерзімі туралы ақпарат;</w:t>
            </w:r>
          </w:p>
          <w:p>
            <w:pPr>
              <w:spacing w:after="20"/>
              <w:ind w:left="20"/>
              <w:jc w:val="both"/>
            </w:pPr>
            <w:r>
              <w:rPr>
                <w:rFonts w:ascii="Times New Roman"/>
                <w:b w:val="false"/>
                <w:i w:val="false"/>
                <w:color w:val="000000"/>
                <w:sz w:val="20"/>
              </w:rPr>
              <w:t>
4) бәс тігумен шектен тыс әуестенудің зияны туралы ескерту;</w:t>
            </w:r>
          </w:p>
          <w:p>
            <w:pPr>
              <w:spacing w:after="20"/>
              <w:ind w:left="20"/>
              <w:jc w:val="both"/>
            </w:pPr>
            <w:r>
              <w:rPr>
                <w:rFonts w:ascii="Times New Roman"/>
                <w:b w:val="false"/>
                <w:i w:val="false"/>
                <w:color w:val="000000"/>
                <w:sz w:val="20"/>
              </w:rPr>
              <w:t>
5) бәс тігуге қатысуды өз бетінше шектеу тәртібі;</w:t>
            </w:r>
          </w:p>
          <w:p>
            <w:pPr>
              <w:spacing w:after="20"/>
              <w:ind w:left="20"/>
              <w:jc w:val="both"/>
            </w:pPr>
            <w:r>
              <w:rPr>
                <w:rFonts w:ascii="Times New Roman"/>
                <w:b w:val="false"/>
                <w:i w:val="false"/>
                <w:color w:val="000000"/>
                <w:sz w:val="20"/>
              </w:rPr>
              <w:t>
6) бәс тігуге қатысушыларға, сондай-ақ олардың жақын туыстарына психологиялық көмек көрсететін мамандардың (мекемелердің, ұйымдардың, қызметтердің) орналасқан жері мен байланыс телефон нөмірлері;</w:t>
            </w:r>
          </w:p>
          <w:p>
            <w:pPr>
              <w:spacing w:after="20"/>
              <w:ind w:left="20"/>
              <w:jc w:val="both"/>
            </w:pPr>
            <w:r>
              <w:rPr>
                <w:rFonts w:ascii="Times New Roman"/>
                <w:b w:val="false"/>
                <w:i w:val="false"/>
                <w:color w:val="000000"/>
                <w:sz w:val="20"/>
              </w:rPr>
              <w:t>
7) бәс тігуге қатысушының жеке басын анықтау тәртібі;</w:t>
            </w:r>
          </w:p>
          <w:p>
            <w:pPr>
              <w:spacing w:after="20"/>
              <w:ind w:left="20"/>
              <w:jc w:val="both"/>
            </w:pPr>
            <w:r>
              <w:rPr>
                <w:rFonts w:ascii="Times New Roman"/>
                <w:b w:val="false"/>
                <w:i w:val="false"/>
                <w:color w:val="000000"/>
                <w:sz w:val="20"/>
              </w:rPr>
              <w:t>
8) өткізілетін бәс тігудің түрлері;</w:t>
            </w:r>
          </w:p>
          <w:p>
            <w:pPr>
              <w:spacing w:after="20"/>
              <w:ind w:left="20"/>
              <w:jc w:val="both"/>
            </w:pPr>
            <w:r>
              <w:rPr>
                <w:rFonts w:ascii="Times New Roman"/>
                <w:b w:val="false"/>
                <w:i w:val="false"/>
                <w:color w:val="000000"/>
                <w:sz w:val="20"/>
              </w:rPr>
              <w:t>
9) бәс тігуге қатысушылар мөлшерлемелер жасайтын оқиға қорытындысының нәтижелерін анықтау үшін пайдаланылатын ақпарат көздерінің тізбесі;</w:t>
            </w:r>
          </w:p>
          <w:p>
            <w:pPr>
              <w:spacing w:after="20"/>
              <w:ind w:left="20"/>
              <w:jc w:val="both"/>
            </w:pPr>
            <w:r>
              <w:rPr>
                <w:rFonts w:ascii="Times New Roman"/>
                <w:b w:val="false"/>
                <w:i w:val="false"/>
                <w:color w:val="000000"/>
                <w:sz w:val="20"/>
              </w:rPr>
              <w:t>
10) бәс тігуде тікелей пайдаланылатын негізгі терминдер мен анықтамалар;</w:t>
            </w:r>
          </w:p>
          <w:p>
            <w:pPr>
              <w:spacing w:after="20"/>
              <w:ind w:left="20"/>
              <w:jc w:val="both"/>
            </w:pPr>
            <w:r>
              <w:rPr>
                <w:rFonts w:ascii="Times New Roman"/>
                <w:b w:val="false"/>
                <w:i w:val="false"/>
                <w:color w:val="000000"/>
                <w:sz w:val="20"/>
              </w:rPr>
              <w:t>
11) ойын бизнесін ұйымдастырушы мен бәс тігуге қатысушының құқықтары мен міндеттері;</w:t>
            </w:r>
          </w:p>
          <w:p>
            <w:pPr>
              <w:spacing w:after="20"/>
              <w:ind w:left="20"/>
              <w:jc w:val="both"/>
            </w:pPr>
            <w:r>
              <w:rPr>
                <w:rFonts w:ascii="Times New Roman"/>
                <w:b w:val="false"/>
                <w:i w:val="false"/>
                <w:color w:val="000000"/>
                <w:sz w:val="20"/>
              </w:rPr>
              <w:t>
12) бәс тігуге қатысу шарттары;</w:t>
            </w:r>
          </w:p>
          <w:p>
            <w:pPr>
              <w:spacing w:after="20"/>
              <w:ind w:left="20"/>
              <w:jc w:val="both"/>
            </w:pPr>
            <w:r>
              <w:rPr>
                <w:rFonts w:ascii="Times New Roman"/>
                <w:b w:val="false"/>
                <w:i w:val="false"/>
                <w:color w:val="000000"/>
                <w:sz w:val="20"/>
              </w:rPr>
              <w:t>
13) бәс тігудің, сондай-ақ ойын сессиясының өткізілу тәртібі;</w:t>
            </w:r>
          </w:p>
          <w:p>
            <w:pPr>
              <w:spacing w:after="20"/>
              <w:ind w:left="20"/>
              <w:jc w:val="both"/>
            </w:pPr>
            <w:r>
              <w:rPr>
                <w:rFonts w:ascii="Times New Roman"/>
                <w:b w:val="false"/>
                <w:i w:val="false"/>
                <w:color w:val="000000"/>
                <w:sz w:val="20"/>
              </w:rPr>
              <w:t>
14) бәс тігуде мөлшерлемелерді қабылдау шарттары;</w:t>
            </w:r>
          </w:p>
          <w:p>
            <w:pPr>
              <w:spacing w:after="20"/>
              <w:ind w:left="20"/>
              <w:jc w:val="both"/>
            </w:pPr>
            <w:r>
              <w:rPr>
                <w:rFonts w:ascii="Times New Roman"/>
                <w:b w:val="false"/>
                <w:i w:val="false"/>
                <w:color w:val="000000"/>
                <w:sz w:val="20"/>
              </w:rPr>
              <w:t>
15) тотализатор қызметін жүзеге асыратын ойын бизнесін ұйымдастырушының бәс тігуді ұйымдастырудағы делдалдық үшін сыйақысының (комиссиясының) мөлшері;</w:t>
            </w:r>
          </w:p>
          <w:p>
            <w:pPr>
              <w:spacing w:after="20"/>
              <w:ind w:left="20"/>
              <w:jc w:val="both"/>
            </w:pPr>
            <w:r>
              <w:rPr>
                <w:rFonts w:ascii="Times New Roman"/>
                <w:b w:val="false"/>
                <w:i w:val="false"/>
                <w:color w:val="000000"/>
                <w:sz w:val="20"/>
              </w:rPr>
              <w:t>
16) бәс тігуге қатысушыға ұтыс төленуге тиісті нәтиже;</w:t>
            </w:r>
          </w:p>
          <w:p>
            <w:pPr>
              <w:spacing w:after="20"/>
              <w:ind w:left="20"/>
              <w:jc w:val="both"/>
            </w:pPr>
            <w:r>
              <w:rPr>
                <w:rFonts w:ascii="Times New Roman"/>
                <w:b w:val="false"/>
                <w:i w:val="false"/>
                <w:color w:val="000000"/>
                <w:sz w:val="20"/>
              </w:rPr>
              <w:t>
17) дауларды қарау тәртібі;</w:t>
            </w:r>
          </w:p>
          <w:p>
            <w:pPr>
              <w:spacing w:after="20"/>
              <w:ind w:left="20"/>
              <w:jc w:val="both"/>
            </w:pPr>
            <w:r>
              <w:rPr>
                <w:rFonts w:ascii="Times New Roman"/>
                <w:b w:val="false"/>
                <w:i w:val="false"/>
                <w:color w:val="000000"/>
                <w:sz w:val="20"/>
              </w:rPr>
              <w:t>
18) өзге де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Мемлекеттік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ойын бизнесі туралы заңнамасын бұзу фактілері бар мемлекеттік органдардан алынған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Расталған шағымдар мен өтініштердің болуы және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 фактісін растайтын құжаттарды қоса бере отырып, ойын бизнесін ұйымдастырушылар құқықтарын бұзған жеке және заңды тұлғалардан бір шағымның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 фактісін растайтын құжаттарды қоса бере отырып, ойын бизнесін ұйымдастырушылар құқықтарын бұзған жеке және заңды тұлғалардан 2 (екі) және одан да көп шағымдардың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Бақылау субъектісіне (объектісіне) бармай профилактикалық бақылау жүргізу нәтижелері (бақылау субъектісіне (объектісіне) бармай профилактикалық бақылау нәтижелері бойынша берілген қорытынды құжаттар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профилактикалық бақылау нәтижелері бойынша анықталған бұзушылықтарды жою туралы ұсынымды белгіленген мерзімде орындамау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2022 жылғы 21 желтоқсандағы</w:t>
            </w:r>
            <w:r>
              <w:br/>
            </w:r>
            <w:r>
              <w:rPr>
                <w:rFonts w:ascii="Times New Roman"/>
                <w:b w:val="false"/>
                <w:i w:val="false"/>
                <w:color w:val="000000"/>
                <w:sz w:val="20"/>
              </w:rPr>
              <w:t>№ 133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2022 жылғы 20 желтоқсандағы</w:t>
            </w:r>
            <w:r>
              <w:br/>
            </w:r>
            <w:r>
              <w:rPr>
                <w:rFonts w:ascii="Times New Roman"/>
                <w:b w:val="false"/>
                <w:i w:val="false"/>
                <w:color w:val="000000"/>
                <w:sz w:val="20"/>
              </w:rPr>
              <w:t>№ 371 бірлескен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2016 жылғы 8 тамыздағы</w:t>
            </w:r>
            <w:r>
              <w:br/>
            </w:r>
            <w:r>
              <w:rPr>
                <w:rFonts w:ascii="Times New Roman"/>
                <w:b w:val="false"/>
                <w:i w:val="false"/>
                <w:color w:val="000000"/>
                <w:sz w:val="20"/>
              </w:rPr>
              <w:t>№ 227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17 тамыздағы</w:t>
            </w:r>
            <w:r>
              <w:br/>
            </w:r>
            <w:r>
              <w:rPr>
                <w:rFonts w:ascii="Times New Roman"/>
                <w:b w:val="false"/>
                <w:i w:val="false"/>
                <w:color w:val="000000"/>
                <w:sz w:val="20"/>
              </w:rPr>
              <w:t>№ 373 бірлескен бұйрығына</w:t>
            </w:r>
            <w:r>
              <w:br/>
            </w:r>
            <w:r>
              <w:rPr>
                <w:rFonts w:ascii="Times New Roman"/>
                <w:b w:val="false"/>
                <w:i w:val="false"/>
                <w:color w:val="000000"/>
                <w:sz w:val="20"/>
              </w:rPr>
              <w:t>2-қосымша</w:t>
            </w:r>
          </w:p>
        </w:tc>
      </w:tr>
    </w:tbl>
    <w:bookmarkStart w:name="z77" w:id="60"/>
    <w:p>
      <w:pPr>
        <w:spacing w:after="0"/>
        <w:ind w:left="0"/>
        <w:jc w:val="left"/>
      </w:pPr>
      <w:r>
        <w:rPr>
          <w:rFonts w:ascii="Times New Roman"/>
          <w:b/>
          <w:i w:val="false"/>
          <w:color w:val="000000"/>
        </w:rPr>
        <w:t xml:space="preserve"> Казино қызметін жүзеге асыратын ойын бизнесін ұйымдастырушылардың Қазақстан Республикасының ойын бизнесі туралы заңнамасын сақтаудың мемлекеттік бақылау саласындағы тексеру парағы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w:t>
      </w:r>
    </w:p>
    <w:bookmarkEnd w:id="60"/>
    <w:p>
      <w:pPr>
        <w:spacing w:after="0"/>
        <w:ind w:left="0"/>
        <w:jc w:val="both"/>
      </w:pPr>
      <w:r>
        <w:rPr>
          <w:rFonts w:ascii="Times New Roman"/>
          <w:b w:val="false"/>
          <w:i w:val="false"/>
          <w:color w:val="000000"/>
          <w:sz w:val="28"/>
        </w:rPr>
        <w:t>
      Тексеруді тағайындаған мемлекеттік орган 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Тексеруді/ бақылау және қадағалау 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Орналасқан жерінің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деректерде мынадай ақпараттарды ұсыну туралы талаптарды сақтамау:</w:t>
            </w:r>
          </w:p>
          <w:p>
            <w:pPr>
              <w:spacing w:after="20"/>
              <w:ind w:left="20"/>
              <w:jc w:val="both"/>
            </w:pPr>
            <w:r>
              <w:rPr>
                <w:rFonts w:ascii="Times New Roman"/>
                <w:b w:val="false"/>
                <w:i w:val="false"/>
                <w:color w:val="000000"/>
                <w:sz w:val="20"/>
              </w:rPr>
              <w:t>
1) ойын жабдығының, ойын автоматтарының техникалық жай-күйі туралы мәліметтер;</w:t>
            </w:r>
          </w:p>
          <w:p>
            <w:pPr>
              <w:spacing w:after="20"/>
              <w:ind w:left="20"/>
              <w:jc w:val="both"/>
            </w:pPr>
            <w:r>
              <w:rPr>
                <w:rFonts w:ascii="Times New Roman"/>
                <w:b w:val="false"/>
                <w:i w:val="false"/>
                <w:color w:val="000000"/>
                <w:sz w:val="20"/>
              </w:rPr>
              <w:t>
2) бейнежазу жүйелерінің техникалық жай-күйі туралы мәліметтер;</w:t>
            </w:r>
          </w:p>
          <w:p>
            <w:pPr>
              <w:spacing w:after="20"/>
              <w:ind w:left="20"/>
              <w:jc w:val="both"/>
            </w:pPr>
            <w:r>
              <w:rPr>
                <w:rFonts w:ascii="Times New Roman"/>
                <w:b w:val="false"/>
                <w:i w:val="false"/>
                <w:color w:val="000000"/>
                <w:sz w:val="20"/>
              </w:rPr>
              <w:t>
3) ойын автоматына технологиялық салынған ұтыстың белгіленген пайызы туралы мәлімет;</w:t>
            </w:r>
          </w:p>
          <w:p>
            <w:pPr>
              <w:spacing w:after="20"/>
              <w:ind w:left="20"/>
              <w:jc w:val="both"/>
            </w:pPr>
            <w:r>
              <w:rPr>
                <w:rFonts w:ascii="Times New Roman"/>
                <w:b w:val="false"/>
                <w:i w:val="false"/>
                <w:color w:val="000000"/>
                <w:sz w:val="20"/>
              </w:rPr>
              <w:t>
4) лицензия алған кезде көрсетілген ойын үстелдері санының өзгеруі, жабдықты ауыстыру туралы мәліметтер;</w:t>
            </w:r>
          </w:p>
          <w:p>
            <w:pPr>
              <w:spacing w:after="20"/>
              <w:ind w:left="20"/>
              <w:jc w:val="both"/>
            </w:pPr>
            <w:r>
              <w:rPr>
                <w:rFonts w:ascii="Times New Roman"/>
                <w:b w:val="false"/>
                <w:i w:val="false"/>
                <w:color w:val="000000"/>
                <w:sz w:val="20"/>
              </w:rPr>
              <w:t>
5) кассалар тізімі мен қызметкерлер саны туралы мәліметтер;</w:t>
            </w:r>
          </w:p>
          <w:p>
            <w:pPr>
              <w:spacing w:after="20"/>
              <w:ind w:left="20"/>
              <w:jc w:val="both"/>
            </w:pPr>
            <w:r>
              <w:rPr>
                <w:rFonts w:ascii="Times New Roman"/>
                <w:b w:val="false"/>
                <w:i w:val="false"/>
                <w:color w:val="000000"/>
                <w:sz w:val="20"/>
              </w:rPr>
              <w:t>
6) қызмет түрінен төленген жалпы салық сомасы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казинода кемінде отыз ойын үстелін орнату бойынша талаптарды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ойын автоматтарын немесе олардың бөліктерін қабырғаларға, терезе мен есіктер ойығына монтаждауға салынған тыйым салу туралы талаптарды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бес пайыздан төмен емес ойын автоматына технологиялық салынған ұтыс пайызына қатысты талаптарды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ақпаратты кемінде жеті тәулік сақтауды қамтамасыз ететін және барлық құмар ойындарға қатысушылардың іс-қимылын жазып отыратын бейнежазба жүйелерімен ойын мекемелерінің кассалары мен ойын орындарын жабдықтау бойынша талаптарды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 талаптарын сақтамау, атап айтқанда:</w:t>
            </w:r>
          </w:p>
          <w:p>
            <w:pPr>
              <w:spacing w:after="20"/>
              <w:ind w:left="20"/>
              <w:jc w:val="both"/>
            </w:pPr>
            <w:r>
              <w:rPr>
                <w:rFonts w:ascii="Times New Roman"/>
                <w:b w:val="false"/>
                <w:i w:val="false"/>
                <w:color w:val="000000"/>
                <w:sz w:val="20"/>
              </w:rPr>
              <w:t>
1) қаржылық мониторингке, оның ішінде күдікті операцияларға жататын ақшамен және (немесе) өзге мүлікпен операцияларды жүзеге асырған жағдайда, өз клиенттері (олардың өкілдері) мен бенефициарлық меншіктерге дұрыс тексеруді жүзеге асыру;</w:t>
            </w:r>
          </w:p>
          <w:p>
            <w:pPr>
              <w:spacing w:after="20"/>
              <w:ind w:left="20"/>
              <w:jc w:val="both"/>
            </w:pPr>
            <w:r>
              <w:rPr>
                <w:rFonts w:ascii="Times New Roman"/>
                <w:b w:val="false"/>
                <w:i w:val="false"/>
                <w:color w:val="000000"/>
                <w:sz w:val="20"/>
              </w:rPr>
              <w:t>
2) өз клиенттері (олардың өкілдері) мен бенефициарлық меншіктерге дұрыс тексеру жүргізу кезінде мына шараларды жүзеге асыру: жеке тұлғаны сәйкестендіру үшін қажетті мәліметтерді тіркеу, оның жеке басын куәландыратын құжаттар деректері, жеке сәйкестендіру нөмірі (жеке тұлғаға жеке сәйкестендiру нөмiрi берiлмеген жағдайларды қоспағанда), сондай-ақ заңды мекенжайы,меншік бенефициарын анықтау және заңды мекенжайынан басқа оны сәйкестіндіруге қажет мәліметтерді тіркеу; клиент (оның өкілі) және бенефициар меншігі туралы шынайылықты тексеру және мәліметтерді жаңарту;</w:t>
            </w:r>
          </w:p>
          <w:p>
            <w:pPr>
              <w:spacing w:after="20"/>
              <w:ind w:left="20"/>
              <w:jc w:val="both"/>
            </w:pPr>
            <w:r>
              <w:rPr>
                <w:rFonts w:ascii="Times New Roman"/>
                <w:b w:val="false"/>
                <w:i w:val="false"/>
                <w:color w:val="000000"/>
                <w:sz w:val="20"/>
              </w:rPr>
              <w:t>
3) ішкі бақылау қағидаларына сәйкес өз клиенттерін (олардың өкілдерін) және бенефициар меншіктерін тиісті тексеруді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 жасқа дейінгі жеке тұлғалардың, сондай-ақ құмар ойындарға және (немесе) бәс тігуге қатысуға шектелген адамдардың құмар ойындарға қатысуына тыйым салуды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қылмыстық жолмен алынған кірістерді заңдастыруға (жылыстатуға) және терроризмді қаржыландыруға қарсы іс-қимыл жөніндегі шараларды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қаржылық мониторингке жататын ақшамен және (немесе) мүлікпен жасалатын операциялар (шекті сомаға тең немесе одан асатын операция) туралы ақпаратты ұсынбау (жасалған күннен кейінгі жұмыс күнінен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күдікті операциялар мен клиенттің операциялары туралы ақпаратты ұсынбау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(операция күдікті деп танылған кезде мұндай операция жүргізілгенге дейін уәкілетті органға дереу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(олар жүргізілгенге дейін күдікті деп танылмаған операциялар күдікті деп танылғаннан кейін бақылау субъектісінің ішкі бақылау қағидаларына сәйкес жиырма төрт сағаттан кешіктірілмей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қағидаларында мынадай бағдарламалардың болмауы:</w:t>
            </w:r>
          </w:p>
          <w:p>
            <w:pPr>
              <w:spacing w:after="20"/>
              <w:ind w:left="20"/>
              <w:jc w:val="both"/>
            </w:pPr>
            <w:r>
              <w:rPr>
                <w:rFonts w:ascii="Times New Roman"/>
                <w:b w:val="false"/>
                <w:i w:val="false"/>
                <w:color w:val="000000"/>
                <w:sz w:val="20"/>
              </w:rPr>
              <w:t>
қаржы мониторингі субъектісінің басшы қызметкерлерінің немесе қаржы мониторингі субъектісінің тиісті құрылымдық бөлімше басшысының деңгейінен төмен емес өзге де басшыларының арасынан, ішкі бақылау қағидаларының іске асырылуына және сақталуына жауапты адамды тағайындау туралы талапты, сондай-ақ қаржы мониторингі субъектілерінің ішкі бақылау қағидаларының іске асырылуына және сақталуына жауапты қызметкерлеріне қойылатын өзге де талаптарды, оның ішінде мінсіз іскерлік беделінің болуы туралы талапты қоса алғанда, ішкі бақылауды ұйымдастыру бағдарламасы;</w:t>
            </w:r>
          </w:p>
          <w:p>
            <w:pPr>
              <w:spacing w:after="20"/>
              <w:ind w:left="20"/>
              <w:jc w:val="both"/>
            </w:pPr>
            <w:r>
              <w:rPr>
                <w:rFonts w:ascii="Times New Roman"/>
                <w:b w:val="false"/>
                <w:i w:val="false"/>
                <w:color w:val="000000"/>
                <w:sz w:val="20"/>
              </w:rPr>
              <w:t xml:space="preserve">
технологиялық жетістіктерді пайдалану тәуекелін қоса алғанда, клиенттердің тәуекелдері мен қызметтерді қылмыстық мақсаттарда пайдалану тәуекелдерін ескеретін тәуекелдерді басқару бағдарламасы; </w:t>
            </w:r>
          </w:p>
          <w:p>
            <w:pPr>
              <w:spacing w:after="20"/>
              <w:ind w:left="20"/>
              <w:jc w:val="both"/>
            </w:pPr>
            <w:r>
              <w:rPr>
                <w:rFonts w:ascii="Times New Roman"/>
                <w:b w:val="false"/>
                <w:i w:val="false"/>
                <w:color w:val="000000"/>
                <w:sz w:val="20"/>
              </w:rPr>
              <w:t>
клиенттерді сәйкестендіру бағдарламасы; клиенттердің күрделі, ерекше ірі және басқа да ерекше операцияларын зерделеуді қоса алғанда, клиенттердің операцияларын мониторингтеу және зерделеу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субъектілерін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іскерлік қатынастар орнатудан және ақшамен операциялар жүргізуден бас тарту және (немесе) іскерлік қатынастар орнатудан және қаржы мониторингі жөніндегі уәкілетті органға ақшамен және (немесе) мүлікпен операциялар жүргізуден бас тарту туралы ақпарат ұсынудан бас тарту жөніндегі міндеттерді орындамауы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мүлікпен операцияларды мұздату жөнінде шаралар қолданбау және (немесе) қаржы мониторингі жөніндегі уәкілетті органға ақшамен және (немесе) мүлікпен операцияларды мұздату жөніндегі шаралар туралы ақпарат ұсынбау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2022 жылғы 21 желтоқсандағы</w:t>
            </w:r>
            <w:r>
              <w:br/>
            </w:r>
            <w:r>
              <w:rPr>
                <w:rFonts w:ascii="Times New Roman"/>
                <w:b w:val="false"/>
                <w:i w:val="false"/>
                <w:color w:val="000000"/>
                <w:sz w:val="20"/>
              </w:rPr>
              <w:t>№ 133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2022 жылғы 20 желтоқсандағы</w:t>
            </w:r>
            <w:r>
              <w:br/>
            </w:r>
            <w:r>
              <w:rPr>
                <w:rFonts w:ascii="Times New Roman"/>
                <w:b w:val="false"/>
                <w:i w:val="false"/>
                <w:color w:val="000000"/>
                <w:sz w:val="20"/>
              </w:rPr>
              <w:t>№ 371 бірлескен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2016 жылғы 8 тамыздағы</w:t>
            </w:r>
            <w:r>
              <w:br/>
            </w:r>
            <w:r>
              <w:rPr>
                <w:rFonts w:ascii="Times New Roman"/>
                <w:b w:val="false"/>
                <w:i w:val="false"/>
                <w:color w:val="000000"/>
                <w:sz w:val="20"/>
              </w:rPr>
              <w:t>№ 227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17 тамыздағы</w:t>
            </w:r>
            <w:r>
              <w:br/>
            </w:r>
            <w:r>
              <w:rPr>
                <w:rFonts w:ascii="Times New Roman"/>
                <w:b w:val="false"/>
                <w:i w:val="false"/>
                <w:color w:val="000000"/>
                <w:sz w:val="20"/>
              </w:rPr>
              <w:t>№ 373 бірлескен бұйрығына</w:t>
            </w:r>
            <w:r>
              <w:br/>
            </w:r>
            <w:r>
              <w:rPr>
                <w:rFonts w:ascii="Times New Roman"/>
                <w:b w:val="false"/>
                <w:i w:val="false"/>
                <w:color w:val="000000"/>
                <w:sz w:val="20"/>
              </w:rPr>
              <w:t>3-қосымша</w:t>
            </w:r>
          </w:p>
        </w:tc>
      </w:tr>
    </w:tbl>
    <w:bookmarkStart w:name="z80" w:id="61"/>
    <w:p>
      <w:pPr>
        <w:spacing w:after="0"/>
        <w:ind w:left="0"/>
        <w:jc w:val="left"/>
      </w:pPr>
      <w:r>
        <w:rPr>
          <w:rFonts w:ascii="Times New Roman"/>
          <w:b/>
          <w:i w:val="false"/>
          <w:color w:val="000000"/>
        </w:rPr>
        <w:t xml:space="preserve"> Ойын автоматтары залдары қызметін жүзеге асыратын ойын бизнесін ұйымдастырушылардың Қазақстан Республикасының ойын бизнесі туралы заңнамасын сақтаудың мемлекеттік бақылау саласындағы тексеру парағы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w:t>
      </w:r>
    </w:p>
    <w:bookmarkEnd w:id="61"/>
    <w:p>
      <w:pPr>
        <w:spacing w:after="0"/>
        <w:ind w:left="0"/>
        <w:jc w:val="both"/>
      </w:pPr>
      <w:r>
        <w:rPr>
          <w:rFonts w:ascii="Times New Roman"/>
          <w:b w:val="false"/>
          <w:i w:val="false"/>
          <w:color w:val="000000"/>
          <w:sz w:val="28"/>
        </w:rPr>
        <w:t>
      Тексеруді тағайындаған мемлекеттік орган 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Тексеруді/ бақылау және қадағалау 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Орналасқан жерінің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деректерде мынадай ақпараттарды ұсыну туралы талаптарды сақтамау:</w:t>
            </w:r>
          </w:p>
          <w:p>
            <w:pPr>
              <w:spacing w:after="20"/>
              <w:ind w:left="20"/>
              <w:jc w:val="both"/>
            </w:pPr>
            <w:r>
              <w:rPr>
                <w:rFonts w:ascii="Times New Roman"/>
                <w:b w:val="false"/>
                <w:i w:val="false"/>
                <w:color w:val="000000"/>
                <w:sz w:val="20"/>
              </w:rPr>
              <w:t>
1) ойын жабдығының, ойын автоматтарының техникалық жай-күйі туралы мәліметтер;</w:t>
            </w:r>
          </w:p>
          <w:p>
            <w:pPr>
              <w:spacing w:after="20"/>
              <w:ind w:left="20"/>
              <w:jc w:val="both"/>
            </w:pPr>
            <w:r>
              <w:rPr>
                <w:rFonts w:ascii="Times New Roman"/>
                <w:b w:val="false"/>
                <w:i w:val="false"/>
                <w:color w:val="000000"/>
                <w:sz w:val="20"/>
              </w:rPr>
              <w:t>
2) бейнежазу жүйелерінің техникалық жай-күйі туралы мәліметтер;</w:t>
            </w:r>
          </w:p>
          <w:p>
            <w:pPr>
              <w:spacing w:after="20"/>
              <w:ind w:left="20"/>
              <w:jc w:val="both"/>
            </w:pPr>
            <w:r>
              <w:rPr>
                <w:rFonts w:ascii="Times New Roman"/>
                <w:b w:val="false"/>
                <w:i w:val="false"/>
                <w:color w:val="000000"/>
                <w:sz w:val="20"/>
              </w:rPr>
              <w:t>
3) ойын автоматына технологиялық салынған ұтыстың белгіленген пайызы туралы мәлімет;</w:t>
            </w:r>
          </w:p>
          <w:p>
            <w:pPr>
              <w:spacing w:after="20"/>
              <w:ind w:left="20"/>
              <w:jc w:val="both"/>
            </w:pPr>
            <w:r>
              <w:rPr>
                <w:rFonts w:ascii="Times New Roman"/>
                <w:b w:val="false"/>
                <w:i w:val="false"/>
                <w:color w:val="000000"/>
                <w:sz w:val="20"/>
              </w:rPr>
              <w:t>
4) лицензия алған кезде көрсетілген ойын үстелдері санының өзгеруі, жабдықты ауыстыру туралы мәліметтер;</w:t>
            </w:r>
          </w:p>
          <w:p>
            <w:pPr>
              <w:spacing w:after="20"/>
              <w:ind w:left="20"/>
              <w:jc w:val="both"/>
            </w:pPr>
            <w:r>
              <w:rPr>
                <w:rFonts w:ascii="Times New Roman"/>
                <w:b w:val="false"/>
                <w:i w:val="false"/>
                <w:color w:val="000000"/>
                <w:sz w:val="20"/>
              </w:rPr>
              <w:t>
5) кассалар тізімі мен қызметкерлер саны туралы мәліметтер;</w:t>
            </w:r>
          </w:p>
          <w:p>
            <w:pPr>
              <w:spacing w:after="20"/>
              <w:ind w:left="20"/>
              <w:jc w:val="both"/>
            </w:pPr>
            <w:r>
              <w:rPr>
                <w:rFonts w:ascii="Times New Roman"/>
                <w:b w:val="false"/>
                <w:i w:val="false"/>
                <w:color w:val="000000"/>
                <w:sz w:val="20"/>
              </w:rPr>
              <w:t>
6) қызмет түрінен төленген жалпы салық сомасы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залында кемінде алпыс ойын автоматын орнату жөніндегі талаптарды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залдарына ойын автоматтарын немесе олардың бөліктерін қабырғаларға, терезе мен есіктер ойығына монтаждауға салынған тыйым салу туралы талаптарды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бес пайыздан төмен емес ойын автоматына технологиялық салынған ұтыс пайызына қатысты талаптарды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ақпаратты кемінде жеті тәулік сақтауды қамтамасыз ететін және барлық құмар ойындарға қатысушылардың іс-қимылын жазып отыратын бейнежазба жүйелерімен ойын мекемелерінің кассалары мен ойын орындарын жабдықтау бойынша талаптарды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 талаптарын сақтамау, атап айтқанда:</w:t>
            </w:r>
          </w:p>
          <w:p>
            <w:pPr>
              <w:spacing w:after="20"/>
              <w:ind w:left="20"/>
              <w:jc w:val="both"/>
            </w:pPr>
            <w:r>
              <w:rPr>
                <w:rFonts w:ascii="Times New Roman"/>
                <w:b w:val="false"/>
                <w:i w:val="false"/>
                <w:color w:val="000000"/>
                <w:sz w:val="20"/>
              </w:rPr>
              <w:t>
1) қаржылық мониторингке, оның ішінде күдікті операцияларға жататын ақшамен және (немесе) өзге мүлікпен операцияларды жүзеге асырған жағдайда, өз клиенттері (олардың өкілдері) мен бенефициарлық меншіктерге дұрыс тексеруді жүзеге асыру;</w:t>
            </w:r>
          </w:p>
          <w:p>
            <w:pPr>
              <w:spacing w:after="20"/>
              <w:ind w:left="20"/>
              <w:jc w:val="both"/>
            </w:pPr>
            <w:r>
              <w:rPr>
                <w:rFonts w:ascii="Times New Roman"/>
                <w:b w:val="false"/>
                <w:i w:val="false"/>
                <w:color w:val="000000"/>
                <w:sz w:val="20"/>
              </w:rPr>
              <w:t>
2) өз клиенттері (олардың өкілдері) мен бенефициарлық меншіктерге дұрыс тексеру жүргізу кезінде мына шараларды жүзеге асыру: жеке тұлғаны сәйкестендіру үшін қажетті мәліметтерді тіркеу, оның жеке басын куәландыратын құжаттар деректері, жеке сәйкестендіру нөмірі (жеке тұлғаға жеке сәйкестендiру нөмiрi берiлмеген жағдайларды қоспағанда), сондай-ақ заңды мекенжайы,меншік бенефициарын анықтау және заңды мекенжайынан басқа оны сәйкестіндіруге қажет мәліметтерді тіркеу; клиент (оның өкілі) және бенефициар меншігі туралы шынайылықты тексеру және мәліметтерді жаңарту;</w:t>
            </w:r>
          </w:p>
          <w:p>
            <w:pPr>
              <w:spacing w:after="20"/>
              <w:ind w:left="20"/>
              <w:jc w:val="both"/>
            </w:pPr>
            <w:r>
              <w:rPr>
                <w:rFonts w:ascii="Times New Roman"/>
                <w:b w:val="false"/>
                <w:i w:val="false"/>
                <w:color w:val="000000"/>
                <w:sz w:val="20"/>
              </w:rPr>
              <w:t>
3) ішкі бақылау қағидаларына сәйкес өз клиенттерін (олардың өкілдерін) және бенефициар меншіктерін тиісті тексеруді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 жасқа дейінгі жеке тұлғалардың, сондай-ақ құмар ойындарға және (немесе) бәс тігуге қатысуға шектелген адамдардың құмар ойындарға қатысуына тыйым салуды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қылмыстық жолмен алынған кірістерді заңдастыруға (жылыстатуға) және терроризмді қаржыландыруға қарсы іс-қимыл жөніндегі шараларды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қаржылық мониторингке жататын ақшамен және (немесе) мүлікпен жасалатын операциялар (шекті сомаға тең немесе одан асатын операция) туралы ақпаратты ұсынбау (жасалған күннен кейінгі жұмыс күнінен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күдікті операциялар мен клиенттің операциялары туралы ақпаратты ұсынбау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(операция күдікті деп танылған кезде мұндай операция жүргізілгенге дейін уәкілетті органға дереу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(олар жүргізілгенге дейін күдікті деп танылмаған операциялар күдікті деп танылғаннан кейін бақылау субъектісінің ішкі бақылау қағидаларына сәйкес жиырма төрт сағаттан кешіктірілмей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қағидаларында мынадай бағдарламалардың болмауы:</w:t>
            </w:r>
          </w:p>
          <w:p>
            <w:pPr>
              <w:spacing w:after="20"/>
              <w:ind w:left="20"/>
              <w:jc w:val="both"/>
            </w:pPr>
            <w:r>
              <w:rPr>
                <w:rFonts w:ascii="Times New Roman"/>
                <w:b w:val="false"/>
                <w:i w:val="false"/>
                <w:color w:val="000000"/>
                <w:sz w:val="20"/>
              </w:rPr>
              <w:t>
қаржы мониторингі субъектісінің басшы қызметкерлерінің немесе қаржы мониторингі субъектісінің тиісті құрылымдық бөлімше басшысының деңгейінен төмен емес өзге де басшыларының арасынан, ішкі бақылау қағидаларының іске асырылуына және сақталуына жауапты адамды тағайындау туралы талапты, сондай-ақ қаржы мониторингі субъектілерінің ішкі бақылау қағидаларының іске асырылуына және сақталуына жауапты қызметкерлеріне қойылатын өзге де талаптарды, оның ішінде мінсіз іскерлік беделінің болуы туралы талапты қоса алғанда, ішкі бақылауды ұйымдастыру бағдарламасы;</w:t>
            </w:r>
          </w:p>
          <w:p>
            <w:pPr>
              <w:spacing w:after="20"/>
              <w:ind w:left="20"/>
              <w:jc w:val="both"/>
            </w:pPr>
            <w:r>
              <w:rPr>
                <w:rFonts w:ascii="Times New Roman"/>
                <w:b w:val="false"/>
                <w:i w:val="false"/>
                <w:color w:val="000000"/>
                <w:sz w:val="20"/>
              </w:rPr>
              <w:t>
технологиялық жетістіктерді пайдалану тәуекелін қоса алғанда, клиенттердің тәуекелдері мен қызметтерді қылмыстық мақсаттарда пайдалану тәуекелдерін ескеретін тәуекелдерді басқару бағдарламасы;</w:t>
            </w:r>
          </w:p>
          <w:p>
            <w:pPr>
              <w:spacing w:after="20"/>
              <w:ind w:left="20"/>
              <w:jc w:val="both"/>
            </w:pPr>
            <w:r>
              <w:rPr>
                <w:rFonts w:ascii="Times New Roman"/>
                <w:b w:val="false"/>
                <w:i w:val="false"/>
                <w:color w:val="000000"/>
                <w:sz w:val="20"/>
              </w:rPr>
              <w:t>
клиенттерді сәйкестендіру бағдарламасы; клиенттердің күрделі, ерекше ірі және басқа да ерекше операцияларын зерделеуді қоса алғанда, клиенттердің операцияларын мониторингтеу және зерделеу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субъектілерін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іскерлік қатынастар орнатудан және ақшамен операциялар жүргізуден бас тарту және (немесе) іскерлік қатынастар орнатудан және қаржы мониторингі жөніндегі уәкілетті органға ақшамен және (немесе) мүлікпен операциялар жүргізуден бас тарту туралы ақпарат ұсынудан бас тарту жөніндегі міндеттерді орындамауы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мүлікпен операцияларды мұздату жөнінде шаралар қолданбау және (немесе) қаржы мониторингі жөніндегі уәкілетті органға ақшамен және (немесе) мүлікпен операцияларды мұздату жөніндегі шаралар туралы ақпарат ұсынбау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(-дар)__________________________________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2022 жылғы 21 желтоқсандағы</w:t>
            </w:r>
            <w:r>
              <w:br/>
            </w:r>
            <w:r>
              <w:rPr>
                <w:rFonts w:ascii="Times New Roman"/>
                <w:b w:val="false"/>
                <w:i w:val="false"/>
                <w:color w:val="000000"/>
                <w:sz w:val="20"/>
              </w:rPr>
              <w:t>№ 133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2022 жылғы 20 желтоқсандағы</w:t>
            </w:r>
            <w:r>
              <w:br/>
            </w:r>
            <w:r>
              <w:rPr>
                <w:rFonts w:ascii="Times New Roman"/>
                <w:b w:val="false"/>
                <w:i w:val="false"/>
                <w:color w:val="000000"/>
                <w:sz w:val="20"/>
              </w:rPr>
              <w:t>№ 371 бірлескен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2016 жылғы 8 тамыздағы</w:t>
            </w:r>
            <w:r>
              <w:br/>
            </w:r>
            <w:r>
              <w:rPr>
                <w:rFonts w:ascii="Times New Roman"/>
                <w:b w:val="false"/>
                <w:i w:val="false"/>
                <w:color w:val="000000"/>
                <w:sz w:val="20"/>
              </w:rPr>
              <w:t>№ 227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17 тамыздағы</w:t>
            </w:r>
            <w:r>
              <w:br/>
            </w:r>
            <w:r>
              <w:rPr>
                <w:rFonts w:ascii="Times New Roman"/>
                <w:b w:val="false"/>
                <w:i w:val="false"/>
                <w:color w:val="000000"/>
                <w:sz w:val="20"/>
              </w:rPr>
              <w:t>№ 373 бірлескен бұйрығына</w:t>
            </w:r>
            <w:r>
              <w:br/>
            </w:r>
            <w:r>
              <w:rPr>
                <w:rFonts w:ascii="Times New Roman"/>
                <w:b w:val="false"/>
                <w:i w:val="false"/>
                <w:color w:val="000000"/>
                <w:sz w:val="20"/>
              </w:rPr>
              <w:t>4-қосымша</w:t>
            </w:r>
          </w:p>
        </w:tc>
      </w:tr>
    </w:tbl>
    <w:bookmarkStart w:name="z83" w:id="62"/>
    <w:p>
      <w:pPr>
        <w:spacing w:after="0"/>
        <w:ind w:left="0"/>
        <w:jc w:val="left"/>
      </w:pPr>
      <w:r>
        <w:rPr>
          <w:rFonts w:ascii="Times New Roman"/>
          <w:b/>
          <w:i w:val="false"/>
          <w:color w:val="000000"/>
        </w:rPr>
        <w:t xml:space="preserve"> Букмекерлік кеңсе қызметін жүзеге асыратын ойын бизнесін ұйымдастырушылардың Қазақстан Республикасының ойын бизнесі туралы заңнамасын сақтаудың мемлекеттік бақылау саласындағы тексеру парағы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w:t>
      </w:r>
    </w:p>
    <w:bookmarkEnd w:id="62"/>
    <w:p>
      <w:pPr>
        <w:spacing w:after="0"/>
        <w:ind w:left="0"/>
        <w:jc w:val="both"/>
      </w:pPr>
      <w:r>
        <w:rPr>
          <w:rFonts w:ascii="Times New Roman"/>
          <w:b w:val="false"/>
          <w:i w:val="false"/>
          <w:color w:val="000000"/>
          <w:sz w:val="28"/>
        </w:rPr>
        <w:t>
      Тексеруді тағайындаған мемлекеттік орган 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Тексеруді/ бақылау және қадағалау 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Орналасқан жерінің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 генерациялайтын және (немесе) жабдықты (механикалық, электрлі, электрондық немесе өзге де техникалық жабдықты) пайдалану және (немесе) оқиғаны тікелей трансляциялаудан басқа, оны кез келген визуализациялау арқылы оқиғаларға бәс тігуді ұйымдастыруға және өткізуге тыйым салуды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деректерде мынадай ақпараттарды ұсыну туралы талаптарды сақтамау:</w:t>
            </w:r>
          </w:p>
          <w:p>
            <w:pPr>
              <w:spacing w:after="20"/>
              <w:ind w:left="20"/>
              <w:jc w:val="both"/>
            </w:pPr>
            <w:r>
              <w:rPr>
                <w:rFonts w:ascii="Times New Roman"/>
                <w:b w:val="false"/>
                <w:i w:val="false"/>
                <w:color w:val="000000"/>
                <w:sz w:val="20"/>
              </w:rPr>
              <w:t>
1) бейнежазу жүйелерінің техникалық жай-күйі туралы мәліметтер;</w:t>
            </w:r>
          </w:p>
          <w:p>
            <w:pPr>
              <w:spacing w:after="20"/>
              <w:ind w:left="20"/>
              <w:jc w:val="both"/>
            </w:pPr>
            <w:r>
              <w:rPr>
                <w:rFonts w:ascii="Times New Roman"/>
                <w:b w:val="false"/>
                <w:i w:val="false"/>
                <w:color w:val="000000"/>
                <w:sz w:val="20"/>
              </w:rPr>
              <w:t>
2) кассалар тізімі мен қызметкерлер саны туралы мәліметтер;</w:t>
            </w:r>
          </w:p>
          <w:p>
            <w:pPr>
              <w:spacing w:after="20"/>
              <w:ind w:left="20"/>
              <w:jc w:val="both"/>
            </w:pPr>
            <w:r>
              <w:rPr>
                <w:rFonts w:ascii="Times New Roman"/>
                <w:b w:val="false"/>
                <w:i w:val="false"/>
                <w:color w:val="000000"/>
                <w:sz w:val="20"/>
              </w:rPr>
              <w:t>
3) қызмет түрінен төленген жалпы салық сомасы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 касалалары тұрғын үй емес үй-жайларда орналасуы бойынша талаптардың сақтамауы. Оларды тұрғын үйлердің (тұрғын үй ғимараттарының) тұрғын үй емес үй-жайларында, өнеркәсіптік кәсіпорындарда және олардың кешендерінде, басқа коммуналдық және қойма объектілерінде, мәдени ғимараттарда (құрылыстарда), мемлекеттік органдар мен мекемелер ғимараттарында, білім беру ұйымдарында, денсаулық сақтау, мәдениет, әуежайлар, вокзалдар мекемелерінде, станцияларда және қалалық және қала сыртына көліктік қатынастың аялдамаларында орналастыруға тыйым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 тігуге қатысушыларға өздері нәтижесіне мөлшерлемелер жасаған оқиғаның дамуы мен нәтижесін байқауға мүмкіндік беретін жабдықты букмекерлік кеңселердің кассаларынан тыс жерге орналастыруға, сондай-ақ бәс тігуге қатысушыларға букмекерлік кеңсенің электрондық кассаларына қол жеткізу үшін, байланыс қызметтерін қоса алғанда, техникалық құралдарды немесе қабылданған мөлшерлемелер, төленген және төленбеген ұтыстар туралы ақпарат беруге тыйым салуды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ақпаратты кемінде жеті тәулік сақтауды қамтамасыз ететін және барлық құмар ойындарға қатысушылардың іс-қимылын жазып отыратын бейнежазба жүйелерімен ойын мекемелерінің кассалары мен ойын орындарын жабдықтау бойынша талаптарды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кеңселерінің кассаларын (болған жағдайда) жеке күзет ұйымының орталықтандырылған пультіне немесе аумақтық ішкі істер органының кезекші бөліміне қосылған металл есікпен, брондалған әйнекпен және дабыл сигнализациясымен жарақтандыру жөніндегі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кеңесесі қызметін жүзеге асыратын ойын бизнесін ұйымдастырушылардың аппараттық-бағдарламалық кешен мен бәс тігуді ұйымдастыруға және өткізуге арналған жабдық арқылы жасалған мөлшерлемелердің жалпы сомасын қабылдауды, бірыңғай есепке алуды және бәс тігуге қатысушылардың мөлшерлемелерін өңдеу мен ұтысты төлеуді жүзеге асыруды және қамтамасыз етуді орындамауы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 талаптарын сақтамау, атап айтқанда:</w:t>
            </w:r>
          </w:p>
          <w:p>
            <w:pPr>
              <w:spacing w:after="20"/>
              <w:ind w:left="20"/>
              <w:jc w:val="both"/>
            </w:pPr>
            <w:r>
              <w:rPr>
                <w:rFonts w:ascii="Times New Roman"/>
                <w:b w:val="false"/>
                <w:i w:val="false"/>
                <w:color w:val="000000"/>
                <w:sz w:val="20"/>
              </w:rPr>
              <w:t>
1) қаржылық мониторингке, оның ішінде күдікті операцияларға жататын ақшамен және (немесе) өзге мүлікпен операцияларды жүзеге асырған жағдайда, өз клиенттері (олардың өкілдері) мен бенефициарлық меншіктерге дұрыс тексеруді жүзеге асыру;</w:t>
            </w:r>
          </w:p>
          <w:p>
            <w:pPr>
              <w:spacing w:after="20"/>
              <w:ind w:left="20"/>
              <w:jc w:val="both"/>
            </w:pPr>
            <w:r>
              <w:rPr>
                <w:rFonts w:ascii="Times New Roman"/>
                <w:b w:val="false"/>
                <w:i w:val="false"/>
                <w:color w:val="000000"/>
                <w:sz w:val="20"/>
              </w:rPr>
              <w:t>
2) өз клиенттері (олардың өкілдері) мен бенефициарлық меншіктерге дұрыс тексеру жүргізу кезінде мына шараларды жүзеге асыру: жеке тұлғаны сәйкестендіру үшін қажетті мәліметтерді тіркеу, оның жеке басын куәландыратын құжаттар деректері, жеке сәйкестендіру нөмірі (жеке тұлғаға жеке сәйкестендiру нөмiрi берiлмеген жағдайларды қоспағанда), сондай-ақ заңды мекенжайы,меншік бенефициарын анықтау және заңды мекенжайынан басқа оны сәйкестіндіруге қажет мәліметтерді тіркеу; клиент (оның өкілі) және бенефициар меншігі туралы шынайылықты тексеру және мәліметтерді жаңарту;</w:t>
            </w:r>
          </w:p>
          <w:p>
            <w:pPr>
              <w:spacing w:after="20"/>
              <w:ind w:left="20"/>
              <w:jc w:val="both"/>
            </w:pPr>
            <w:r>
              <w:rPr>
                <w:rFonts w:ascii="Times New Roman"/>
                <w:b w:val="false"/>
                <w:i w:val="false"/>
                <w:color w:val="000000"/>
                <w:sz w:val="20"/>
              </w:rPr>
              <w:t>
3) ішкі бақылау қағидаларына сәйкес өз клиенттерін (олардың өкілдерін) және бенефициар меншіктерін тиісті тексеруді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Аппараттық-бағдарламалық кешен жабдығы бойынша букмекер кеңсесінің жүзеге асыратын ойын бизнесін ұйымдастырушылардың талаптарды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кеңсесінің қызметін жүзеге асыратын ойын бизнесін ұйымдастырушылардың аппараттық-бағдарламалық кешен есептеген коэффициенттер негізінде және аккредиттелген спорт федерациялары өткізетін немесе халықаралық спорт ұйымдары, федерациялары, комитеттері аясында өткізілетін спорттық жарыстар шеңберінде болатын алдағы нақты оқиғаларға ғана мөлшерлемелер қабылдау жөніндегі талапты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қызметін жүзеге асыратын ойын бизнесін ұйымдастырушының мөлшелерді қабылдағанға дейін қатысушының жеке басын анықтауға мүмкіндік беретін деректерді енгізе отырып, аппараттық-бағдарламалық кешен арқылы бәс тігуге қатысушыны тіркеуді жүргізу міндетін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кеңсесінің қызметін жүзеге асыратын ойын бизнесін ұйымдастырушылардың аппараттық-бағдарламалық кешен сервері бақылау-касса машиналарының мемлекеттік тізіліміне енгізілген компьютерлік жүйе болып табылатын бақылау-касса машинасының фискалдық режимімен қамтамасыз ету талаптарын орындамауы. Аппараттық-бағдарламалық кешеннің сервері Қазақстан Республикасының аумағында ойын бизнесін ұйымдастырушы орналасқан жерде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қызметін жүзеге асыратын ойын бизнесін ұйымдастырушының бәс тігу қорытындысының нұсқаларына ұтыстардың коэффициенттерін есептеуді, қабылданған мөлшерлемелерді есепке алуды, бәс тігу нәтижелері бойынша ұтыстарды есептеуді, ұтыстарды және олар бойынша төлемдерді есепке алуды аппараттық-бағдарламалық кешен арқылы жүзеге асыру жөніндегі талапты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ұйымдастырушылардың букмекер кеңсесі кассаларымен аппараттық-бағдарламалық кешен арқылы өзара іс-қимылды қамтамасыз ету және уәкілетті органға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орындауға бақылауды жүзеге асыруға мүмкіндік беретін ақпаратты жинауды жүзеге асыру және ұсыну бойынша талаптарды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 жасқа толмаған жеке тұлғалардың, сондай-ақ құмар ойындарға және (немесе) бәс тігуге қатысуы шектелген адамдардың бәс тігуге қатысуына тыйым салуды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қылмыстық жолмен алынған кірістерді заңдастыруға (жылыстатуға) және терроризмді қаржыландыруға қарсы іс-қимыл жөніндегі шараларды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қаржылық мониторингке жататын ақшамен және (немесе) мүлікпен жасалатын операциялар (шекті сомаға тең немесе одан асатын операция) туралы ақпаратты ұсынбау (жасалған күннен кейінгі жұмыс күнінен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күдікті операциялар мен клиенттің операциялары туралы ақпаратты ұсынбау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(операция күдікті деп танылған кезде мұндай операция жүргізілгенге дейін қаржы мониторингі жөніндегі уәкілетті органға дереу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(олар жүргізілгенге дейін күдікті деп танылмаған операциялар күдікті деп танылғаннан кейін бақылау субъектісінің ішкі бақылау қағидаларына сәйкес жиырма төрт сағаттан кешіктірілмей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қағидаларында мынадай бағдарламалардың болмауы:</w:t>
            </w:r>
          </w:p>
          <w:p>
            <w:pPr>
              <w:spacing w:after="20"/>
              <w:ind w:left="20"/>
              <w:jc w:val="both"/>
            </w:pPr>
            <w:r>
              <w:rPr>
                <w:rFonts w:ascii="Times New Roman"/>
                <w:b w:val="false"/>
                <w:i w:val="false"/>
                <w:color w:val="000000"/>
                <w:sz w:val="20"/>
              </w:rPr>
              <w:t>
қаржы мониторингі субъектісінің басшы қызметкерлерінің немесе қаржы мониторингі субъектісінің тиісті құрылымдық бөлімше басшысының деңгейінен төмен емес өзге де басшыларының арасынан, ішкі бақылау қағидаларының іске асырылуына және сақталуына жауапты адамды тағайындау туралы талапты, сондай-ақ қаржы мониторингі субъектілерінің ішкі бақылау қағидаларының іске асырылуына және сақталуына жауапты қызметкерлеріне қойылатын өзге де талаптарды, оның ішінде мінсіз іскерлік беделінің болуы туралы талапты қоса алғанда, ішкі бақылауды ұйымдастыру бағдарламасы;</w:t>
            </w:r>
          </w:p>
          <w:p>
            <w:pPr>
              <w:spacing w:after="20"/>
              <w:ind w:left="20"/>
              <w:jc w:val="both"/>
            </w:pPr>
            <w:r>
              <w:rPr>
                <w:rFonts w:ascii="Times New Roman"/>
                <w:b w:val="false"/>
                <w:i w:val="false"/>
                <w:color w:val="000000"/>
                <w:sz w:val="20"/>
              </w:rPr>
              <w:t>
технологиялық жетістіктерді пайдалану тәуекелін қоса алғанда, клиенттердің тәуекелдері мен қызметтерді қылмыстық мақсаттарда пайдалану тәуекелдерін ескеретін тәуекелдерді басқару бағдарламасы;</w:t>
            </w:r>
          </w:p>
          <w:p>
            <w:pPr>
              <w:spacing w:after="20"/>
              <w:ind w:left="20"/>
              <w:jc w:val="both"/>
            </w:pPr>
            <w:r>
              <w:rPr>
                <w:rFonts w:ascii="Times New Roman"/>
                <w:b w:val="false"/>
                <w:i w:val="false"/>
                <w:color w:val="000000"/>
                <w:sz w:val="20"/>
              </w:rPr>
              <w:t>
клиенттерді сәйкестендіру бағдарламасы; клиенттердің күрделі, ерекше ірі және басқа да ерекше операцияларын зерделеуді қоса алғанда, клиенттердің операцияларын мониторингтеу және зерделеу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субъектілерін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іскерлік қатынастар орнатудан және ақшамен операциялар жүргізуден бас тарту және (немесе) іскерлік қатынастар орнатудан және қаржы мониторингі жөніндегі уәкілетті органға ақшамен және (немесе) мүлікпен операциялар жүргізуден бас тарту туралы ақпарат ұсынудан бас тарту жөніндегі міндеттерді орындамауы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мүлікпен операцияларды мұздату жөнінде шаралар қолданбау және (немесе) қаржы мониторингі жөніндегі уәкілетті органға ақшамен және (немесе) мүлікпен операцияларды мұздату жөніндегі шаралар туралы ақпарат ұсынбау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(-дар)___________________________________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2022 жылғы 21 желтоқсандағы</w:t>
            </w:r>
            <w:r>
              <w:br/>
            </w:r>
            <w:r>
              <w:rPr>
                <w:rFonts w:ascii="Times New Roman"/>
                <w:b w:val="false"/>
                <w:i w:val="false"/>
                <w:color w:val="000000"/>
                <w:sz w:val="20"/>
              </w:rPr>
              <w:t>№ 133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2022 жылғы 20 желтоқсандағы</w:t>
            </w:r>
            <w:r>
              <w:br/>
            </w:r>
            <w:r>
              <w:rPr>
                <w:rFonts w:ascii="Times New Roman"/>
                <w:b w:val="false"/>
                <w:i w:val="false"/>
                <w:color w:val="000000"/>
                <w:sz w:val="20"/>
              </w:rPr>
              <w:t>№ 371 бірлескен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2016 жылғы 8 тамыздағы</w:t>
            </w:r>
            <w:r>
              <w:br/>
            </w:r>
            <w:r>
              <w:rPr>
                <w:rFonts w:ascii="Times New Roman"/>
                <w:b w:val="false"/>
                <w:i w:val="false"/>
                <w:color w:val="000000"/>
                <w:sz w:val="20"/>
              </w:rPr>
              <w:t>№ 227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17 тамыздағы</w:t>
            </w:r>
            <w:r>
              <w:br/>
            </w:r>
            <w:r>
              <w:rPr>
                <w:rFonts w:ascii="Times New Roman"/>
                <w:b w:val="false"/>
                <w:i w:val="false"/>
                <w:color w:val="000000"/>
                <w:sz w:val="20"/>
              </w:rPr>
              <w:t>№ 373 бірлескен бұйрығына</w:t>
            </w:r>
            <w:r>
              <w:br/>
            </w:r>
            <w:r>
              <w:rPr>
                <w:rFonts w:ascii="Times New Roman"/>
                <w:b w:val="false"/>
                <w:i w:val="false"/>
                <w:color w:val="000000"/>
                <w:sz w:val="20"/>
              </w:rPr>
              <w:t>5-қосымша</w:t>
            </w:r>
          </w:p>
        </w:tc>
      </w:tr>
    </w:tbl>
    <w:bookmarkStart w:name="z86" w:id="63"/>
    <w:p>
      <w:pPr>
        <w:spacing w:after="0"/>
        <w:ind w:left="0"/>
        <w:jc w:val="left"/>
      </w:pPr>
      <w:r>
        <w:rPr>
          <w:rFonts w:ascii="Times New Roman"/>
          <w:b/>
          <w:i w:val="false"/>
          <w:color w:val="000000"/>
        </w:rPr>
        <w:t xml:space="preserve"> Тотализаторлар қызметін жүзеге асыратын ойын бизнесін ұйымдастырушылардың Қазақстан Республикасының ойын бизнесі туралы заңнамасын сақтаудың мемлекеттік бақылау саласындағы тексеру парағы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w:t>
      </w:r>
    </w:p>
    <w:bookmarkEnd w:id="63"/>
    <w:p>
      <w:pPr>
        <w:spacing w:after="0"/>
        <w:ind w:left="0"/>
        <w:jc w:val="both"/>
      </w:pPr>
      <w:r>
        <w:rPr>
          <w:rFonts w:ascii="Times New Roman"/>
          <w:b w:val="false"/>
          <w:i w:val="false"/>
          <w:color w:val="000000"/>
          <w:sz w:val="28"/>
        </w:rPr>
        <w:t>
      Тексеруді тағайындаған мемлекеттік орган 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Тексеруді/ бақылау және қадағалау субъектісіне (объектісіне) бару арқылы </w:t>
      </w:r>
    </w:p>
    <w:p>
      <w:pPr>
        <w:spacing w:after="0"/>
        <w:ind w:left="0"/>
        <w:jc w:val="both"/>
      </w:pPr>
      <w:r>
        <w:rPr>
          <w:rFonts w:ascii="Times New Roman"/>
          <w:b w:val="false"/>
          <w:i w:val="false"/>
          <w:color w:val="000000"/>
          <w:sz w:val="28"/>
        </w:rPr>
        <w:t xml:space="preserve">
      профилактикалық бақылауды тағайындау туралы акт 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Орналасқан жерінің мекенжайы 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 генерациялайтын және (немесе) жабдықты (механикалық, электрлі, электрондық немесе өзге де техникалық жабдықты) пайдалану және (немесе) оқиғаны тікелей трансляциялаудан басқа, оны кез келген визуализациялау арқылы оқиғаларға бәс тігуді ұйымдастыруға және өткізуге тыйым салуды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деректерде мынадай ақпараттарды ұсыну туралы талаптарды сақтамау:</w:t>
            </w:r>
          </w:p>
          <w:p>
            <w:pPr>
              <w:spacing w:after="20"/>
              <w:ind w:left="20"/>
              <w:jc w:val="both"/>
            </w:pPr>
            <w:r>
              <w:rPr>
                <w:rFonts w:ascii="Times New Roman"/>
                <w:b w:val="false"/>
                <w:i w:val="false"/>
                <w:color w:val="000000"/>
                <w:sz w:val="20"/>
              </w:rPr>
              <w:t>
1) бейнежазу жүйелерінің техникалық жай-күйі туралы мәліметтер;</w:t>
            </w:r>
          </w:p>
          <w:p>
            <w:pPr>
              <w:spacing w:after="20"/>
              <w:ind w:left="20"/>
              <w:jc w:val="both"/>
            </w:pPr>
            <w:r>
              <w:rPr>
                <w:rFonts w:ascii="Times New Roman"/>
                <w:b w:val="false"/>
                <w:i w:val="false"/>
                <w:color w:val="000000"/>
                <w:sz w:val="20"/>
              </w:rPr>
              <w:t>
2) кассалар тізімі мен қызметкерлер саны туралы мәліметтер;</w:t>
            </w:r>
          </w:p>
          <w:p>
            <w:pPr>
              <w:spacing w:after="20"/>
              <w:ind w:left="20"/>
              <w:jc w:val="both"/>
            </w:pPr>
            <w:r>
              <w:rPr>
                <w:rFonts w:ascii="Times New Roman"/>
                <w:b w:val="false"/>
                <w:i w:val="false"/>
                <w:color w:val="000000"/>
                <w:sz w:val="20"/>
              </w:rPr>
              <w:t>
3) қызмет түрінен төленген жалпы салық сомасы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касалалары тұрғын үй емес үй-жайларда орналасуы бойынша талаптардың сақтамауы. Оларды тұрғын үйлердің (тұрғын үй ғимараттарының) тұрғын үй емес үй-жайларында, өнеркәсіптік кәсіпорындарда және олардың кешендерінде, басқа коммуналдық және қойма объектілерінде, мәдени ғимараттарда (құрылыстарда), мемлекеттік органдар мен мекемелер ғимараттарында, білім беру ұйымдарында, денсаулық сақтау, мәдениет, әуежайлар, вокзалдар мекемелерінде, станцияларда және қалалық және қала сыртына көліктік қатынастың аялдамаларында орналастыруға тыйым салынады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 тігуге қатысушыларға өздері нәтижесіне мөлшерлемелер жасаған оқиғаның дамуы мен нәтижесін байқауға мүмкіндік беретін жабдықты тотализаторлардың кассаларынан тыс жерге орналастыруға, сондай-ақ бәс тігуге қатысушыларға тотатализатордың электрондық кассаларына қол жеткізу үшін, байланыс қызметтерін қоса алғанда, техникалық құралдарды немесе қабылданған мөлшерлемелер, төленген және төленбеген ұтыстар туралы ақпарат беруге тыйым салуды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ақпаратты кемінде жеті тәулік сақтауды қамтамасыз ететін және барлық құмар ойындарға қатысушылардың іс-қимылын жазып отыратын бейнежазба жүйелерімен ойын мекемелерінің кассалары мен ойын орындарын жабдықтау бойынша талаптарды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Тотализатордың кассаларын (болған жағдайда) жеке күзет ұйымының орталықтандырылған пультіне немесе аумақтық ішкі істер органының кезекші бөліміне қосылған металл есікпен, брондалған әйнекпен және дабыл сигнализациясымен жарақтандыру жөніндегі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ұйымдастырушылардың аппараттық-бағдарламалық кешен мен бәс тігуді ұйымдастыруға және өткізуге арналған жабдық арқылы жасалған мөлшерлемелердің жалпы сомасын қабылдауды, бірыңғай есепке алуды және бәс тігуге қатысушылардың мөлшерлемелерін өңдеу мен ұтысты төлеуді жүзеге асыруды және қамтамасыз етуді орындамауы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ұйымдастырушылардың ат-спорт жарыстары (ат жарыстары, жүгіру) және (немесе) ит жарыстары шеңберінде болып жатқан алдағы нақты оқиғаларға ставкалар қабылдау жөніндегі талапты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 талаптарын сақтамау, атап айтқанда:</w:t>
            </w:r>
          </w:p>
          <w:p>
            <w:pPr>
              <w:spacing w:after="20"/>
              <w:ind w:left="20"/>
              <w:jc w:val="both"/>
            </w:pPr>
            <w:r>
              <w:rPr>
                <w:rFonts w:ascii="Times New Roman"/>
                <w:b w:val="false"/>
                <w:i w:val="false"/>
                <w:color w:val="000000"/>
                <w:sz w:val="20"/>
              </w:rPr>
              <w:t>
1) қаржылық мониторингке, оның ішінде күдікті операцияларға жататын ақшамен және (немесе) өзге мүлікпен операцияларды жүзеге асырған жағдайда, өз клиенттері (олардың өкілдері) мен бенефициарлық меншіктерге дұрыс тексеруді жүзеге асыру;</w:t>
            </w:r>
          </w:p>
          <w:p>
            <w:pPr>
              <w:spacing w:after="20"/>
              <w:ind w:left="20"/>
              <w:jc w:val="both"/>
            </w:pPr>
            <w:r>
              <w:rPr>
                <w:rFonts w:ascii="Times New Roman"/>
                <w:b w:val="false"/>
                <w:i w:val="false"/>
                <w:color w:val="000000"/>
                <w:sz w:val="20"/>
              </w:rPr>
              <w:t>
2) өз клиенттері (олардың өкілдері) мен бенефициарлық меншіктерге дұрыс тексеру жүргізу кезінде мына шараларды жүзеге асыру: жеке тұлғаны сәйкестендіру үшін қажетті мәліметтерді тіркеу, оның жеке басын куәландыратын құжаттар деректері, жеке сәйкестендіру нөмірі (жеке тұлғаға жеке сәйкестендiру нөмiрi берiлмеген жағдайларды қоспағанда), сондай-ақ заңды мекенжайы,меншік бенефициарын анықтау және заңды мекенжайынан басқа оны сәйкестіндіруге қажет мәліметтерді тіркеу; клиент (оның өкілі) және бенефициар меншігі туралы шынайылықты тексеру және мәліметтерді жаңарту;</w:t>
            </w:r>
          </w:p>
          <w:p>
            <w:pPr>
              <w:spacing w:after="20"/>
              <w:ind w:left="20"/>
              <w:jc w:val="both"/>
            </w:pPr>
            <w:r>
              <w:rPr>
                <w:rFonts w:ascii="Times New Roman"/>
                <w:b w:val="false"/>
                <w:i w:val="false"/>
                <w:color w:val="000000"/>
                <w:sz w:val="20"/>
              </w:rPr>
              <w:t>
3) ішкі бақылау қағидаларына сәйкес өз клиенттерін (олардың өкілдерін) және бенефициар меншіктерін тиісті тексеруді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ұйымдастырушылардың аппараттық-бағдарламалық кешенмен жабдықталуына қойылатын талаптарды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асыратын ойын бизнесін ұйымдастырушының мөлшелерді қабылдағанға дейін қатысушының жеке басын анықтауға мүмкіндік беретін деректерді енгізе отырып, аппараттық-бағдарламалық кешен арқылы бәс тігуге қатысушыны тіркеуді жүргізу міндетін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кеңсесінің қызметін жүзеге асыратын ойын бизнесін ұйымдастырушылардың аппараттық-бағдарламалық кешен сервері бақылау-касса машиналарының мемлекеттік тізіліміне енгізілген компьютерлік жүйе болып табылатын бақылау-касса машинасының фискалдық режимімен қамтамасыз ету талаптарын орындамауы. Аппараттық-бағдарламалық кешеннің сервері Қазақстан Республикасының аумағында ойын бизнесін ұйымдастырушы орналасқан жерде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 тігуді аяқтау нұсқаларына ұтыс коэффициенттер есебін, қабылданған мөлшерлемелерді есепке алуды, бәс тігу нәтижелері бойынша ұтыс есебін, ұтыстарды есепке алуды және оларды төлеуді жүзеге асыруды аппараттық-бағдарламалық кешен арқылы тотализатор қызметін жүзеге асыратын ойын бизнесін ұйымдастырушыларына қойылатын талаптарды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ұйымдастырушылардың лотерея қызметін жүзеге асыратын аппараттық-бағдарламалық кешеннің ұтыс ойынының бақылау-касса машиналарымен өзара іс-қимылын қамтамасыз ету, уәкілетті органға талаптардың сақталуын бақылауды жүзеге асыруға мүмкіндік беретін ақпаратты жинау және беру жөніндегі талаптарды орындамауы.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бір жасқа толмаған жеке тұлғалардың, сондай-ақ құмар ойындарға және (немесе) бәс тігуге қатысуы шектелген адамдардың бәс тігуге қатысуына тыйым салуды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тіркеу, мәліметтер мен құжаттарды сақтау, құжаттарды қорғау бөлігінде қылмыстық жолмен алынған кірістерді заңдастыруға (жылыстатуға) және терроризмді қаржыландыруға қарсы іс-қимыл жөніндегі шараларды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қаржылық мониторингке жататын ақшамен және (немесе) мүлікпен жасалатын операциялар (шекті сомаға тең немесе одан асатын операция) туралы ақпаратты ұсынбау (жасалған күннен кейінгі жұмыс күнінен кешіктірмей)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қылмыстық кірістерді заңдастыру (жылыстату) және терроризмді қаржыландыру типологияларына, схемалары мен тәсілдеріне сәйкес келетін сипаттамалары бар күдікті операциялар мен клиенттің операциялары туралы ақпаратты ұсынбау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(операция күдікті деп танылған кезде мұндай операция жүргізілгенге дейін қаржы мониторингі жөніндегі уәкілетті органға дереу хабарлау)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органға күдікті операциялар туралы ақпаратты ұсынбау (олар жүргізілгенге дейін күдікті деп танылмаған операциялар күдікті деп танылғаннан кейін бақылау субъектісінің ішкі бақылау қағидаларына сәйкес жиырма төрт сағаттан кешіктірілмей ұсынылады)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 қағидаларында мынадай бағдарламалардың болмауы:</w:t>
            </w:r>
          </w:p>
          <w:p>
            <w:pPr>
              <w:spacing w:after="20"/>
              <w:ind w:left="20"/>
              <w:jc w:val="both"/>
            </w:pPr>
            <w:r>
              <w:rPr>
                <w:rFonts w:ascii="Times New Roman"/>
                <w:b w:val="false"/>
                <w:i w:val="false"/>
                <w:color w:val="000000"/>
                <w:sz w:val="20"/>
              </w:rPr>
              <w:t>
қаржы мониторингі субъектісінің басшы қызметкерлерінің немесе қаржы мониторингі субъектісінің тиісті құрылымдық бөлімше басшысының деңгейінен төмен емес өзге де басшыларының арасынан, ішкі бақылау қағидаларының іске асырылуына және сақталуына жауапты адамды тағайындау туралы талапты, сондай-ақ қаржы мониторингі субъектілерінің ішкі бақылау қағидаларының іске асырылуына және сақталуына жауапты қызметкерлеріне қойылатын өзге де талаптарды, оның ішінде мінсіз іскерлік беделінің болуы туралы талапты қоса алғанда, ішкі бақылауды ұйымдастыру бағдарламасы;</w:t>
            </w:r>
          </w:p>
          <w:p>
            <w:pPr>
              <w:spacing w:after="20"/>
              <w:ind w:left="20"/>
              <w:jc w:val="both"/>
            </w:pPr>
            <w:r>
              <w:rPr>
                <w:rFonts w:ascii="Times New Roman"/>
                <w:b w:val="false"/>
                <w:i w:val="false"/>
                <w:color w:val="000000"/>
                <w:sz w:val="20"/>
              </w:rPr>
              <w:t>
технологиялық жетістіктерді пайдалану тәуекелін қоса алғанда, клиенттердің тәуекелдері мен қызметтерді қылмыстық мақсаттарда пайдалану тәуекелдерін ескеретін тәуекелдерді басқару бағдарламасы;</w:t>
            </w:r>
          </w:p>
          <w:p>
            <w:pPr>
              <w:spacing w:after="20"/>
              <w:ind w:left="20"/>
              <w:jc w:val="both"/>
            </w:pPr>
            <w:r>
              <w:rPr>
                <w:rFonts w:ascii="Times New Roman"/>
                <w:b w:val="false"/>
                <w:i w:val="false"/>
                <w:color w:val="000000"/>
                <w:sz w:val="20"/>
              </w:rPr>
              <w:t>
клиенттерді сәйкестендіру бағдарламасы; клиенттердің күрделі, ерекше ірі және басқа да ерекше операцияларын зерделеуді қоса алғанда, клиенттердің операцияларын мониторингтеу және зерделеу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субъектілерін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іскерлік қатынастар орнатудан және ақшамен операциялар жүргізуден бас тарту және (немесе) іскерлік қатынастар орнатудан және қаржы мониторингі жөніндегі уәкілетті органға ақшамен және (немесе) мүлікпен операциялар жүргізуден бас тарту туралы ақпарат ұсынудан бас тарту жөніндегі міндеттерді орындамауы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Ақшамен және (немесе) мүлікпен операцияларды мұздату жөнінде шаралар қолданбау және (немесе) қаржы мониторингі жөніндегі уәкілетті органға ақшамен және (немесе) мүлікпен операцияларды мұздату жөніндегі шаралар туралы ақпарат ұсынбау фактілерінің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____________________________ 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м.а.</w:t>
            </w:r>
            <w:r>
              <w:br/>
            </w:r>
            <w:r>
              <w:rPr>
                <w:rFonts w:ascii="Times New Roman"/>
                <w:b w:val="false"/>
                <w:i w:val="false"/>
                <w:color w:val="000000"/>
                <w:sz w:val="20"/>
              </w:rPr>
              <w:t>2022 жылғы 21 желтоқсандағы</w:t>
            </w:r>
            <w:r>
              <w:br/>
            </w:r>
            <w:r>
              <w:rPr>
                <w:rFonts w:ascii="Times New Roman"/>
                <w:b w:val="false"/>
                <w:i w:val="false"/>
                <w:color w:val="000000"/>
                <w:sz w:val="20"/>
              </w:rPr>
              <w:t>№ 133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2022 жылғы 20 желтоқсандағы</w:t>
            </w:r>
            <w:r>
              <w:br/>
            </w:r>
            <w:r>
              <w:rPr>
                <w:rFonts w:ascii="Times New Roman"/>
                <w:b w:val="false"/>
                <w:i w:val="false"/>
                <w:color w:val="000000"/>
                <w:sz w:val="20"/>
              </w:rPr>
              <w:t>№ 371 бірлескен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2016 жылғы 8 тамыздағы</w:t>
            </w:r>
            <w:r>
              <w:br/>
            </w:r>
            <w:r>
              <w:rPr>
                <w:rFonts w:ascii="Times New Roman"/>
                <w:b w:val="false"/>
                <w:i w:val="false"/>
                <w:color w:val="000000"/>
                <w:sz w:val="20"/>
              </w:rPr>
              <w:t>№ 227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17 тамыздағы</w:t>
            </w:r>
            <w:r>
              <w:br/>
            </w:r>
            <w:r>
              <w:rPr>
                <w:rFonts w:ascii="Times New Roman"/>
                <w:b w:val="false"/>
                <w:i w:val="false"/>
                <w:color w:val="000000"/>
                <w:sz w:val="20"/>
              </w:rPr>
              <w:t>№ 373 бірлескен бұйрығына</w:t>
            </w:r>
            <w:r>
              <w:br/>
            </w:r>
            <w:r>
              <w:rPr>
                <w:rFonts w:ascii="Times New Roman"/>
                <w:b w:val="false"/>
                <w:i w:val="false"/>
                <w:color w:val="000000"/>
                <w:sz w:val="20"/>
              </w:rPr>
              <w:t>6-қосымша</w:t>
            </w:r>
          </w:p>
        </w:tc>
      </w:tr>
    </w:tbl>
    <w:bookmarkStart w:name="z89" w:id="64"/>
    <w:p>
      <w:pPr>
        <w:spacing w:after="0"/>
        <w:ind w:left="0"/>
        <w:jc w:val="left"/>
      </w:pPr>
      <w:r>
        <w:rPr>
          <w:rFonts w:ascii="Times New Roman"/>
          <w:b/>
          <w:i w:val="false"/>
          <w:color w:val="000000"/>
        </w:rPr>
        <w:t xml:space="preserve"> Ойын бизнесін ұйымдастырушыларға қатысты Қазақстан Республикасының ойын бизнесі туралы заңнамасын сақтаудың мемлекеттік бақылау саласындағы тексеру парағы  (Қазақстан Республикасы Кәсіпкерлік кодексінің </w:t>
      </w:r>
      <w:r>
        <w:rPr>
          <w:rFonts w:ascii="Times New Roman"/>
          <w:b/>
          <w:i w:val="false"/>
          <w:color w:val="000000"/>
        </w:rPr>
        <w:t>138-бабына</w:t>
      </w:r>
      <w:r>
        <w:rPr>
          <w:rFonts w:ascii="Times New Roman"/>
          <w:b/>
          <w:i w:val="false"/>
          <w:color w:val="000000"/>
        </w:rPr>
        <w:t xml:space="preserve"> сәйкес)</w:t>
      </w:r>
    </w:p>
    <w:bookmarkEnd w:id="64"/>
    <w:p>
      <w:pPr>
        <w:spacing w:after="0"/>
        <w:ind w:left="0"/>
        <w:jc w:val="both"/>
      </w:pPr>
      <w:r>
        <w:rPr>
          <w:rFonts w:ascii="Times New Roman"/>
          <w:b w:val="false"/>
          <w:i w:val="false"/>
          <w:color w:val="000000"/>
          <w:sz w:val="28"/>
        </w:rPr>
        <w:t>
      Тексеруді тағайындаған мемлекеттік орган 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Тексеруді тағайындау туралы акт___________________________________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Орналасқан жерінің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қызметін жүзеге асыру үшiн үш жұлдыздан кем емес санаттағы қонақ үй кешенінде меншiк құқығындағы немесе өзге де заңды негіздегі үйдің (үй, құрылыс, ғимарат бөлiктерiнiң)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 рұқсат беру құжатының болмауы (эпидемиялық маңызы жоғары объектілер үшін – санитариялық-эпидемиологиялық қорытынды алу, эпидемиялық маңызы шамалы объектілер үшін – қызметтің басталғаны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қызметін жүзеге асыру үшін меншік құқығында ойын жабдығының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лицензия алған заңды тұлғалармен шарттардың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қызметін жүзеге асыру үшін қазақ және орыс тілдерінде қолданылатын заңдастырылған белгілер үлгілері мен номинацияларының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60000 айлық есептік көрсеткіш мөлшерінде казино қызметін жүзеге асыруы үшін міндетті резервтерді орналастыруға қойылатын талаптарды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мекемесінде көрнекті жерде, сондай-ақ ойын бизнесін ұйымдастырушының интернет-ресурсында (бар болса) орналастырылған ойын мекемесі жұмысының, мөлшерлемелер қабылдаудың және өткізілетін құмар ойындарының қазақ және орыс тілдерінде әзірленген қағидаларының болмауы, олар мынадай мәліметтерді қамтуы тиіс:</w:t>
            </w:r>
          </w:p>
          <w:p>
            <w:pPr>
              <w:spacing w:after="20"/>
              <w:ind w:left="20"/>
              <w:jc w:val="both"/>
            </w:pPr>
            <w:r>
              <w:rPr>
                <w:rFonts w:ascii="Times New Roman"/>
                <w:b w:val="false"/>
                <w:i w:val="false"/>
                <w:color w:val="000000"/>
                <w:sz w:val="20"/>
              </w:rPr>
              <w:t>
1) ойын мекемесінің атауы;</w:t>
            </w:r>
          </w:p>
          <w:p>
            <w:pPr>
              <w:spacing w:after="20"/>
              <w:ind w:left="20"/>
              <w:jc w:val="both"/>
            </w:pPr>
            <w:r>
              <w:rPr>
                <w:rFonts w:ascii="Times New Roman"/>
                <w:b w:val="false"/>
                <w:i w:val="false"/>
                <w:color w:val="000000"/>
                <w:sz w:val="20"/>
              </w:rPr>
              <w:t>
2) ойын бизнесін ұйымдастырушының орналасқан жері, банктік деректемелері, сәйкестендіру нөмірі, интернет-ресурсы (ол болған кезде) көрсетіле отырып, оның атауы;</w:t>
            </w:r>
          </w:p>
          <w:p>
            <w:pPr>
              <w:spacing w:after="20"/>
              <w:ind w:left="20"/>
              <w:jc w:val="both"/>
            </w:pPr>
            <w:r>
              <w:rPr>
                <w:rFonts w:ascii="Times New Roman"/>
                <w:b w:val="false"/>
                <w:i w:val="false"/>
                <w:color w:val="000000"/>
                <w:sz w:val="20"/>
              </w:rPr>
              <w:t>
3) Қазақстан Республикасында ойын бизнесі саласындағы қызметпен айналысу құқығына лицензиясы, оның қолданылу мерзімі туралы ақпарат;</w:t>
            </w:r>
          </w:p>
          <w:p>
            <w:pPr>
              <w:spacing w:after="20"/>
              <w:ind w:left="20"/>
              <w:jc w:val="both"/>
            </w:pPr>
            <w:r>
              <w:rPr>
                <w:rFonts w:ascii="Times New Roman"/>
                <w:b w:val="false"/>
                <w:i w:val="false"/>
                <w:color w:val="000000"/>
                <w:sz w:val="20"/>
              </w:rPr>
              <w:t>
4) құмар ойындармен шектен тыс әуестенудің зияны туралы ескерту;</w:t>
            </w:r>
          </w:p>
          <w:p>
            <w:pPr>
              <w:spacing w:after="20"/>
              <w:ind w:left="20"/>
              <w:jc w:val="both"/>
            </w:pPr>
            <w:r>
              <w:rPr>
                <w:rFonts w:ascii="Times New Roman"/>
                <w:b w:val="false"/>
                <w:i w:val="false"/>
                <w:color w:val="000000"/>
                <w:sz w:val="20"/>
              </w:rPr>
              <w:t>
5) құмар ойындарға қатысуды өз бетінше шектеу тәртібі;</w:t>
            </w:r>
          </w:p>
          <w:p>
            <w:pPr>
              <w:spacing w:after="20"/>
              <w:ind w:left="20"/>
              <w:jc w:val="both"/>
            </w:pPr>
            <w:r>
              <w:rPr>
                <w:rFonts w:ascii="Times New Roman"/>
                <w:b w:val="false"/>
                <w:i w:val="false"/>
                <w:color w:val="000000"/>
                <w:sz w:val="20"/>
              </w:rPr>
              <w:t>
6) құмар ойынға қатысушыларға, сондай-ақ олардың жақын туыстарына психологиялық көмек көрсететін мамандардың (мекемелердің, ұйымдардың, қызметтердің) орналасқан жері мен байланыс телефон нөмірлері;</w:t>
            </w:r>
          </w:p>
          <w:p>
            <w:pPr>
              <w:spacing w:after="20"/>
              <w:ind w:left="20"/>
              <w:jc w:val="both"/>
            </w:pPr>
            <w:r>
              <w:rPr>
                <w:rFonts w:ascii="Times New Roman"/>
                <w:b w:val="false"/>
                <w:i w:val="false"/>
                <w:color w:val="000000"/>
                <w:sz w:val="20"/>
              </w:rPr>
              <w:t>
7) құмар ойынға қатысушының жеке басын анықтау тәртібі;</w:t>
            </w:r>
          </w:p>
          <w:p>
            <w:pPr>
              <w:spacing w:after="20"/>
              <w:ind w:left="20"/>
              <w:jc w:val="both"/>
            </w:pPr>
            <w:r>
              <w:rPr>
                <w:rFonts w:ascii="Times New Roman"/>
                <w:b w:val="false"/>
                <w:i w:val="false"/>
                <w:color w:val="000000"/>
                <w:sz w:val="20"/>
              </w:rPr>
              <w:t>
8) өткізілетін құмар ойындардың түрлері;</w:t>
            </w:r>
          </w:p>
          <w:p>
            <w:pPr>
              <w:spacing w:after="20"/>
              <w:ind w:left="20"/>
              <w:jc w:val="both"/>
            </w:pPr>
            <w:r>
              <w:rPr>
                <w:rFonts w:ascii="Times New Roman"/>
                <w:b w:val="false"/>
                <w:i w:val="false"/>
                <w:color w:val="000000"/>
                <w:sz w:val="20"/>
              </w:rPr>
              <w:t>
9) құмар ойында тікелей пайдаланылатын негізгі терминдер мен анықтамалар;</w:t>
            </w:r>
          </w:p>
          <w:p>
            <w:pPr>
              <w:spacing w:after="20"/>
              <w:ind w:left="20"/>
              <w:jc w:val="both"/>
            </w:pPr>
            <w:r>
              <w:rPr>
                <w:rFonts w:ascii="Times New Roman"/>
                <w:b w:val="false"/>
                <w:i w:val="false"/>
                <w:color w:val="000000"/>
                <w:sz w:val="20"/>
              </w:rPr>
              <w:t>
10) ойын бизнесін ұйымдастырушы мен құмар ойынға қатысушының құқықтары мен міндеттері;</w:t>
            </w:r>
          </w:p>
          <w:p>
            <w:pPr>
              <w:spacing w:after="20"/>
              <w:ind w:left="20"/>
              <w:jc w:val="both"/>
            </w:pPr>
            <w:r>
              <w:rPr>
                <w:rFonts w:ascii="Times New Roman"/>
                <w:b w:val="false"/>
                <w:i w:val="false"/>
                <w:color w:val="000000"/>
                <w:sz w:val="20"/>
              </w:rPr>
              <w:t>
11) құмар ойынға және (немесе) бәс тігуге қатысу шарттары;</w:t>
            </w:r>
          </w:p>
          <w:p>
            <w:pPr>
              <w:spacing w:after="20"/>
              <w:ind w:left="20"/>
              <w:jc w:val="both"/>
            </w:pPr>
            <w:r>
              <w:rPr>
                <w:rFonts w:ascii="Times New Roman"/>
                <w:b w:val="false"/>
                <w:i w:val="false"/>
                <w:color w:val="000000"/>
                <w:sz w:val="20"/>
              </w:rPr>
              <w:t>
12) құмар ойынның, сондай-ақ ойын сессиясының өткізілу тәртібі;</w:t>
            </w:r>
          </w:p>
          <w:p>
            <w:pPr>
              <w:spacing w:after="20"/>
              <w:ind w:left="20"/>
              <w:jc w:val="both"/>
            </w:pPr>
            <w:r>
              <w:rPr>
                <w:rFonts w:ascii="Times New Roman"/>
                <w:b w:val="false"/>
                <w:i w:val="false"/>
                <w:color w:val="000000"/>
                <w:sz w:val="20"/>
              </w:rPr>
              <w:t>
13) құмар ойында мөлшерлемелерді қабылдау шарттары;</w:t>
            </w:r>
          </w:p>
          <w:p>
            <w:pPr>
              <w:spacing w:after="20"/>
              <w:ind w:left="20"/>
              <w:jc w:val="both"/>
            </w:pPr>
            <w:r>
              <w:rPr>
                <w:rFonts w:ascii="Times New Roman"/>
                <w:b w:val="false"/>
                <w:i w:val="false"/>
                <w:color w:val="000000"/>
                <w:sz w:val="20"/>
              </w:rPr>
              <w:t>
14) құмар ойынға қатысушыға ұтыс төленуге тиісті нәтиже;</w:t>
            </w:r>
          </w:p>
          <w:p>
            <w:pPr>
              <w:spacing w:after="20"/>
              <w:ind w:left="20"/>
              <w:jc w:val="both"/>
            </w:pPr>
            <w:r>
              <w:rPr>
                <w:rFonts w:ascii="Times New Roman"/>
                <w:b w:val="false"/>
                <w:i w:val="false"/>
                <w:color w:val="000000"/>
                <w:sz w:val="20"/>
              </w:rPr>
              <w:t>
15) дауларды қарау тәртібі;</w:t>
            </w:r>
          </w:p>
          <w:p>
            <w:pPr>
              <w:spacing w:after="20"/>
              <w:ind w:left="20"/>
              <w:jc w:val="both"/>
            </w:pPr>
            <w:r>
              <w:rPr>
                <w:rFonts w:ascii="Times New Roman"/>
                <w:b w:val="false"/>
                <w:i w:val="false"/>
                <w:color w:val="000000"/>
                <w:sz w:val="20"/>
              </w:rPr>
              <w:t>
16) өзге де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залының қызметіне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 қызметін жүзеге асыру үшiн меншiк құқығындағы немесе өзге де заңды негіздегі үйдің (үй, құрылыс, ғимарат бөлiктерiнiң)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 рұқсат беру құжатының болмауы (эпидемиялық маңызы жоғары объектілер үшін – санитариялық-эпидемиологиялық қорытынды алу, эпидемиялық маңызы шамалы объектілер үшін – қызметтің басталғаны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залының қызметін жүзеге асыру үшін меншік құқығындағы ойын жабдығының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лицензия алған заңды тұлғалармен шарттардың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залының қызметін жүзеге асыру үшін қазақ және орыс тілдеріндегі үлгілер мен номинациялардың, қолданылатын заңдастыру белгілерінің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60000 айлық есептік көрсеткіш мөлшерінде ойын автоматтары залдарның қызметін жүзеге асыруы үшін міндетті резервтерді орналастыруға қойылатын талаптарды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мекемесінде көрнекті жерде, сондай-ақ ойын бизнесін ұйымдастырушының интернет-ресурсында (бар болса) орналастырылған ойын мекемесі жұмысының, мөлшерлемелер қабылдаудың және өткізілетін құмар ойындарының қазақ және орыс тілдерінде әзірленген қағидаларының болмауы, олар мынадай мәліметтерді қамтуы тиіс:</w:t>
            </w:r>
          </w:p>
          <w:p>
            <w:pPr>
              <w:spacing w:after="20"/>
              <w:ind w:left="20"/>
              <w:jc w:val="both"/>
            </w:pPr>
            <w:r>
              <w:rPr>
                <w:rFonts w:ascii="Times New Roman"/>
                <w:b w:val="false"/>
                <w:i w:val="false"/>
                <w:color w:val="000000"/>
                <w:sz w:val="20"/>
              </w:rPr>
              <w:t>
1) ойын мекемесінің атауы;</w:t>
            </w:r>
          </w:p>
          <w:p>
            <w:pPr>
              <w:spacing w:after="20"/>
              <w:ind w:left="20"/>
              <w:jc w:val="both"/>
            </w:pPr>
            <w:r>
              <w:rPr>
                <w:rFonts w:ascii="Times New Roman"/>
                <w:b w:val="false"/>
                <w:i w:val="false"/>
                <w:color w:val="000000"/>
                <w:sz w:val="20"/>
              </w:rPr>
              <w:t>
2) ойын бизнесін ұйымдастырушының орналасқан жері, банктік деректемелері, сәйкестендіру нөмірі, интернет-ресурсы (ол болған кезде) көрсетіле отырып, оның атауы;</w:t>
            </w:r>
          </w:p>
          <w:p>
            <w:pPr>
              <w:spacing w:after="20"/>
              <w:ind w:left="20"/>
              <w:jc w:val="both"/>
            </w:pPr>
            <w:r>
              <w:rPr>
                <w:rFonts w:ascii="Times New Roman"/>
                <w:b w:val="false"/>
                <w:i w:val="false"/>
                <w:color w:val="000000"/>
                <w:sz w:val="20"/>
              </w:rPr>
              <w:t>
3) Қазақстан Республикасында ойын бизнесі саласындағы қызметпен айналысу құқығына лицензиясы, оның қолданылу мерзімі туралы ақпарат;</w:t>
            </w:r>
          </w:p>
          <w:p>
            <w:pPr>
              <w:spacing w:after="20"/>
              <w:ind w:left="20"/>
              <w:jc w:val="both"/>
            </w:pPr>
            <w:r>
              <w:rPr>
                <w:rFonts w:ascii="Times New Roman"/>
                <w:b w:val="false"/>
                <w:i w:val="false"/>
                <w:color w:val="000000"/>
                <w:sz w:val="20"/>
              </w:rPr>
              <w:t>
4) құмар ойындармен шектен тыс әуестенудің зияны туралы ескерту;</w:t>
            </w:r>
          </w:p>
          <w:p>
            <w:pPr>
              <w:spacing w:after="20"/>
              <w:ind w:left="20"/>
              <w:jc w:val="both"/>
            </w:pPr>
            <w:r>
              <w:rPr>
                <w:rFonts w:ascii="Times New Roman"/>
                <w:b w:val="false"/>
                <w:i w:val="false"/>
                <w:color w:val="000000"/>
                <w:sz w:val="20"/>
              </w:rPr>
              <w:t>
5) құмар ойындарға қатысуды өз бетінше шектеу тәртібі;</w:t>
            </w:r>
          </w:p>
          <w:p>
            <w:pPr>
              <w:spacing w:after="20"/>
              <w:ind w:left="20"/>
              <w:jc w:val="both"/>
            </w:pPr>
            <w:r>
              <w:rPr>
                <w:rFonts w:ascii="Times New Roman"/>
                <w:b w:val="false"/>
                <w:i w:val="false"/>
                <w:color w:val="000000"/>
                <w:sz w:val="20"/>
              </w:rPr>
              <w:t>
6) құмар ойынға қатысушыларға, сондай-ақ олардың жақын туыстарына психологиялық көмек көрсететін мамандардың (мекемелердің, ұйымдардың, қызметтердің) орналасқан жері мен байланыс телефон нөмірлері;</w:t>
            </w:r>
          </w:p>
          <w:p>
            <w:pPr>
              <w:spacing w:after="20"/>
              <w:ind w:left="20"/>
              <w:jc w:val="both"/>
            </w:pPr>
            <w:r>
              <w:rPr>
                <w:rFonts w:ascii="Times New Roman"/>
                <w:b w:val="false"/>
                <w:i w:val="false"/>
                <w:color w:val="000000"/>
                <w:sz w:val="20"/>
              </w:rPr>
              <w:t>
7) құмар ойынға қатысушының жеке басын анықтау тәртібі;</w:t>
            </w:r>
          </w:p>
          <w:p>
            <w:pPr>
              <w:spacing w:after="20"/>
              <w:ind w:left="20"/>
              <w:jc w:val="both"/>
            </w:pPr>
            <w:r>
              <w:rPr>
                <w:rFonts w:ascii="Times New Roman"/>
                <w:b w:val="false"/>
                <w:i w:val="false"/>
                <w:color w:val="000000"/>
                <w:sz w:val="20"/>
              </w:rPr>
              <w:t>
8) өткізілетін құмар ойындардың түрлері;</w:t>
            </w:r>
          </w:p>
          <w:p>
            <w:pPr>
              <w:spacing w:after="20"/>
              <w:ind w:left="20"/>
              <w:jc w:val="both"/>
            </w:pPr>
            <w:r>
              <w:rPr>
                <w:rFonts w:ascii="Times New Roman"/>
                <w:b w:val="false"/>
                <w:i w:val="false"/>
                <w:color w:val="000000"/>
                <w:sz w:val="20"/>
              </w:rPr>
              <w:t>
9) құмар ойында тікелей пайдаланылатын негізгі терминдер мен анықтамалар;</w:t>
            </w:r>
          </w:p>
          <w:p>
            <w:pPr>
              <w:spacing w:after="20"/>
              <w:ind w:left="20"/>
              <w:jc w:val="both"/>
            </w:pPr>
            <w:r>
              <w:rPr>
                <w:rFonts w:ascii="Times New Roman"/>
                <w:b w:val="false"/>
                <w:i w:val="false"/>
                <w:color w:val="000000"/>
                <w:sz w:val="20"/>
              </w:rPr>
              <w:t>
10) Қазақстан Республикасы заңнамасының талаптарына сәйкес ойын бизнесін ұйымдастырушы мен құмар ойынға қатысушының құқықтары мен міндеттері;</w:t>
            </w:r>
          </w:p>
          <w:p>
            <w:pPr>
              <w:spacing w:after="20"/>
              <w:ind w:left="20"/>
              <w:jc w:val="both"/>
            </w:pPr>
            <w:r>
              <w:rPr>
                <w:rFonts w:ascii="Times New Roman"/>
                <w:b w:val="false"/>
                <w:i w:val="false"/>
                <w:color w:val="000000"/>
                <w:sz w:val="20"/>
              </w:rPr>
              <w:t>
11) құмар ойынға және (немесе) бәс тігуге қатысу шарттары;</w:t>
            </w:r>
          </w:p>
          <w:p>
            <w:pPr>
              <w:spacing w:after="20"/>
              <w:ind w:left="20"/>
              <w:jc w:val="both"/>
            </w:pPr>
            <w:r>
              <w:rPr>
                <w:rFonts w:ascii="Times New Roman"/>
                <w:b w:val="false"/>
                <w:i w:val="false"/>
                <w:color w:val="000000"/>
                <w:sz w:val="20"/>
              </w:rPr>
              <w:t>
12) құмар ойынның, сондай-ақ ойын сессиясының өткізілу тәртібі;</w:t>
            </w:r>
          </w:p>
          <w:p>
            <w:pPr>
              <w:spacing w:after="20"/>
              <w:ind w:left="20"/>
              <w:jc w:val="both"/>
            </w:pPr>
            <w:r>
              <w:rPr>
                <w:rFonts w:ascii="Times New Roman"/>
                <w:b w:val="false"/>
                <w:i w:val="false"/>
                <w:color w:val="000000"/>
                <w:sz w:val="20"/>
              </w:rPr>
              <w:t>
13) құмар ойында мөлшерлемелерді қабылдау шарттары;</w:t>
            </w:r>
          </w:p>
          <w:p>
            <w:pPr>
              <w:spacing w:after="20"/>
              <w:ind w:left="20"/>
              <w:jc w:val="both"/>
            </w:pPr>
            <w:r>
              <w:rPr>
                <w:rFonts w:ascii="Times New Roman"/>
                <w:b w:val="false"/>
                <w:i w:val="false"/>
                <w:color w:val="000000"/>
                <w:sz w:val="20"/>
              </w:rPr>
              <w:t>
14) құмар ойынға қатысушыға ұтыс төленуге тиісті нәтиже;</w:t>
            </w:r>
          </w:p>
          <w:p>
            <w:pPr>
              <w:spacing w:after="20"/>
              <w:ind w:left="20"/>
              <w:jc w:val="both"/>
            </w:pPr>
            <w:r>
              <w:rPr>
                <w:rFonts w:ascii="Times New Roman"/>
                <w:b w:val="false"/>
                <w:i w:val="false"/>
                <w:color w:val="000000"/>
                <w:sz w:val="20"/>
              </w:rPr>
              <w:t>
15) дауларды қарау тәртібі;</w:t>
            </w:r>
          </w:p>
          <w:p>
            <w:pPr>
              <w:spacing w:after="20"/>
              <w:ind w:left="20"/>
              <w:jc w:val="both"/>
            </w:pPr>
            <w:r>
              <w:rPr>
                <w:rFonts w:ascii="Times New Roman"/>
                <w:b w:val="false"/>
                <w:i w:val="false"/>
                <w:color w:val="000000"/>
                <w:sz w:val="20"/>
              </w:rPr>
              <w:t>
16) өзге де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кеңселердің қызметіне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кеңсесінің қызметін жүзеге асыру үшiн меншiк құқығындағы үйдің (үй, құрылыс, ғимарат бөлiктерiнiң)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 рұқсат беру құжатының болмауы (эпидемиялық маңызы жоғары объектілер үшін – санитариялық-эпидемиологиялық қорытынды алу, эпидемиялық маңызы шамалы объектілер үшін – қызметтің басталғаны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кеңсесінің қызметін жүзеге асыру үшiн құқық меншігінде бәс тігуді ұйымдастыру және өткізу үшін жабдықтың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 жүзеге асыруға арналған лицензия алған заңды тұлғалармен шарттардың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40000 айлық есептік көрсеткіш мөлшерінде букмекер кеңселері қызметін жүзеге асыруы үшін міндетті резервтерді орналастыруға қойылатын талаптарды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Букмекерлік кеңсенің кассасында көрнекті жерде, сондай-ақ ойын бизнесін ұйымдастырушының интернет-ресурсында (бар болса) орналастырылған ойын мекемесі жұмысының, мөлшерлемелер қабылдаудың және өткізілетін бәс тігудің қазақ және орыс тілдерінде әзірленген қағидаларының болмауы, олар мынадай мәліметтерді қамтуы тиіс:</w:t>
            </w:r>
          </w:p>
          <w:p>
            <w:pPr>
              <w:spacing w:after="20"/>
              <w:ind w:left="20"/>
              <w:jc w:val="both"/>
            </w:pPr>
            <w:r>
              <w:rPr>
                <w:rFonts w:ascii="Times New Roman"/>
                <w:b w:val="false"/>
                <w:i w:val="false"/>
                <w:color w:val="000000"/>
                <w:sz w:val="20"/>
              </w:rPr>
              <w:t>
1) букмекерлік кеңсенің атауы;</w:t>
            </w:r>
          </w:p>
          <w:p>
            <w:pPr>
              <w:spacing w:after="20"/>
              <w:ind w:left="20"/>
              <w:jc w:val="both"/>
            </w:pPr>
            <w:r>
              <w:rPr>
                <w:rFonts w:ascii="Times New Roman"/>
                <w:b w:val="false"/>
                <w:i w:val="false"/>
                <w:color w:val="000000"/>
                <w:sz w:val="20"/>
              </w:rPr>
              <w:t>
2) ойын бизнесін ұйымдастырушының орналасқан жері, банктік деректемелері, сәйкестендіру нөмірі, интернет-ресурсы (ол болған кезде) көрсетіле отырып, оның атауы;</w:t>
            </w:r>
          </w:p>
          <w:p>
            <w:pPr>
              <w:spacing w:after="20"/>
              <w:ind w:left="20"/>
              <w:jc w:val="both"/>
            </w:pPr>
            <w:r>
              <w:rPr>
                <w:rFonts w:ascii="Times New Roman"/>
                <w:b w:val="false"/>
                <w:i w:val="false"/>
                <w:color w:val="000000"/>
                <w:sz w:val="20"/>
              </w:rPr>
              <w:t>
3) Қазақстан Республикасында ойын бизнесі саласындағы қызметпен айналысу құқығына лицензиясы, оның қолданылу мерзімі туралы ақпарат;</w:t>
            </w:r>
          </w:p>
          <w:p>
            <w:pPr>
              <w:spacing w:after="20"/>
              <w:ind w:left="20"/>
              <w:jc w:val="both"/>
            </w:pPr>
            <w:r>
              <w:rPr>
                <w:rFonts w:ascii="Times New Roman"/>
                <w:b w:val="false"/>
                <w:i w:val="false"/>
                <w:color w:val="000000"/>
                <w:sz w:val="20"/>
              </w:rPr>
              <w:t>
4) бәс тігумен шектен тыс әуестенудің зияны туралы ескерту;</w:t>
            </w:r>
          </w:p>
          <w:p>
            <w:pPr>
              <w:spacing w:after="20"/>
              <w:ind w:left="20"/>
              <w:jc w:val="both"/>
            </w:pPr>
            <w:r>
              <w:rPr>
                <w:rFonts w:ascii="Times New Roman"/>
                <w:b w:val="false"/>
                <w:i w:val="false"/>
                <w:color w:val="000000"/>
                <w:sz w:val="20"/>
              </w:rPr>
              <w:t>
5) бәс тігуге қатысуды өз бетінше шектеу тәртібі;</w:t>
            </w:r>
          </w:p>
          <w:p>
            <w:pPr>
              <w:spacing w:after="20"/>
              <w:ind w:left="20"/>
              <w:jc w:val="both"/>
            </w:pPr>
            <w:r>
              <w:rPr>
                <w:rFonts w:ascii="Times New Roman"/>
                <w:b w:val="false"/>
                <w:i w:val="false"/>
                <w:color w:val="000000"/>
                <w:sz w:val="20"/>
              </w:rPr>
              <w:t>
6) бәс тігуге қатысушыларға, сондай-ақ олардың жақын туыстарына психологиялық көмек көрсететін мамандардың (мекемелердің, ұйымдардың, қызметтердің) орналасқан жері мен байланыс телефон нөмірлері;</w:t>
            </w:r>
          </w:p>
          <w:p>
            <w:pPr>
              <w:spacing w:after="20"/>
              <w:ind w:left="20"/>
              <w:jc w:val="both"/>
            </w:pPr>
            <w:r>
              <w:rPr>
                <w:rFonts w:ascii="Times New Roman"/>
                <w:b w:val="false"/>
                <w:i w:val="false"/>
                <w:color w:val="000000"/>
                <w:sz w:val="20"/>
              </w:rPr>
              <w:t>
7) бәс тігуге қатысушының жеке басын анықтау тәртібі;</w:t>
            </w:r>
          </w:p>
          <w:p>
            <w:pPr>
              <w:spacing w:after="20"/>
              <w:ind w:left="20"/>
              <w:jc w:val="both"/>
            </w:pPr>
            <w:r>
              <w:rPr>
                <w:rFonts w:ascii="Times New Roman"/>
                <w:b w:val="false"/>
                <w:i w:val="false"/>
                <w:color w:val="000000"/>
                <w:sz w:val="20"/>
              </w:rPr>
              <w:t>
8) өткізілетін бәс тігудің түрлері;</w:t>
            </w:r>
          </w:p>
          <w:p>
            <w:pPr>
              <w:spacing w:after="20"/>
              <w:ind w:left="20"/>
              <w:jc w:val="both"/>
            </w:pPr>
            <w:r>
              <w:rPr>
                <w:rFonts w:ascii="Times New Roman"/>
                <w:b w:val="false"/>
                <w:i w:val="false"/>
                <w:color w:val="000000"/>
                <w:sz w:val="20"/>
              </w:rPr>
              <w:t>
9) бәс тігуге қатысушылар мөлшерлемелер жасайтын оқиға қорытындысының нәтижелерін анықтау үшін пайдаланылатын ақпарат көздерінің тізбесі;</w:t>
            </w:r>
          </w:p>
          <w:p>
            <w:pPr>
              <w:spacing w:after="20"/>
              <w:ind w:left="20"/>
              <w:jc w:val="both"/>
            </w:pPr>
            <w:r>
              <w:rPr>
                <w:rFonts w:ascii="Times New Roman"/>
                <w:b w:val="false"/>
                <w:i w:val="false"/>
                <w:color w:val="000000"/>
                <w:sz w:val="20"/>
              </w:rPr>
              <w:t>
10) бәс тігуде тікелей пайдаланылатын негізгі терминдер мен анықтамалар;</w:t>
            </w:r>
          </w:p>
          <w:p>
            <w:pPr>
              <w:spacing w:after="20"/>
              <w:ind w:left="20"/>
              <w:jc w:val="both"/>
            </w:pPr>
            <w:r>
              <w:rPr>
                <w:rFonts w:ascii="Times New Roman"/>
                <w:b w:val="false"/>
                <w:i w:val="false"/>
                <w:color w:val="000000"/>
                <w:sz w:val="20"/>
              </w:rPr>
              <w:t>
11) ойын бизнесін ұйымдастырушы мен бәс тігуге қатысушының құқықтары мен міндеттері;</w:t>
            </w:r>
          </w:p>
          <w:p>
            <w:pPr>
              <w:spacing w:after="20"/>
              <w:ind w:left="20"/>
              <w:jc w:val="both"/>
            </w:pPr>
            <w:r>
              <w:rPr>
                <w:rFonts w:ascii="Times New Roman"/>
                <w:b w:val="false"/>
                <w:i w:val="false"/>
                <w:color w:val="000000"/>
                <w:sz w:val="20"/>
              </w:rPr>
              <w:t>
12) бәс тігуге қатысу шарттары;</w:t>
            </w:r>
          </w:p>
          <w:p>
            <w:pPr>
              <w:spacing w:after="20"/>
              <w:ind w:left="20"/>
              <w:jc w:val="both"/>
            </w:pPr>
            <w:r>
              <w:rPr>
                <w:rFonts w:ascii="Times New Roman"/>
                <w:b w:val="false"/>
                <w:i w:val="false"/>
                <w:color w:val="000000"/>
                <w:sz w:val="20"/>
              </w:rPr>
              <w:t>
13) бәс тігудің, сондай-ақ ойын сессиясының өткізілу тәртібі;</w:t>
            </w:r>
          </w:p>
          <w:p>
            <w:pPr>
              <w:spacing w:after="20"/>
              <w:ind w:left="20"/>
              <w:jc w:val="both"/>
            </w:pPr>
            <w:r>
              <w:rPr>
                <w:rFonts w:ascii="Times New Roman"/>
                <w:b w:val="false"/>
                <w:i w:val="false"/>
                <w:color w:val="000000"/>
                <w:sz w:val="20"/>
              </w:rPr>
              <w:t>
14) бәс тігуде мөлшерлемелерді қабылдау шарттары;</w:t>
            </w:r>
          </w:p>
          <w:p>
            <w:pPr>
              <w:spacing w:after="20"/>
              <w:ind w:left="20"/>
              <w:jc w:val="both"/>
            </w:pPr>
            <w:r>
              <w:rPr>
                <w:rFonts w:ascii="Times New Roman"/>
                <w:b w:val="false"/>
                <w:i w:val="false"/>
                <w:color w:val="000000"/>
                <w:sz w:val="20"/>
              </w:rPr>
              <w:t>
15) бәс тігуге қатысушыға ұтыс төленуге тиісті нәтиже;</w:t>
            </w:r>
          </w:p>
          <w:p>
            <w:pPr>
              <w:spacing w:after="20"/>
              <w:ind w:left="20"/>
              <w:jc w:val="both"/>
            </w:pPr>
            <w:r>
              <w:rPr>
                <w:rFonts w:ascii="Times New Roman"/>
                <w:b w:val="false"/>
                <w:i w:val="false"/>
                <w:color w:val="000000"/>
                <w:sz w:val="20"/>
              </w:rPr>
              <w:t>
16) дауларды қарау тәртібі;</w:t>
            </w:r>
          </w:p>
          <w:p>
            <w:pPr>
              <w:spacing w:after="20"/>
              <w:ind w:left="20"/>
              <w:jc w:val="both"/>
            </w:pPr>
            <w:r>
              <w:rPr>
                <w:rFonts w:ascii="Times New Roman"/>
                <w:b w:val="false"/>
                <w:i w:val="false"/>
                <w:color w:val="000000"/>
                <w:sz w:val="20"/>
              </w:rPr>
              <w:t>
17) өзге де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Тотализаторлардың қызметіне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кеңсесінің қызметін жүзеге асыру үшiн меншiк құқығындағы үйдің (үй, құрылыс, ғимарат бөлiктерiнiң)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 рұқсат беру құжатының болмауы (эпидемиялық маңызы жоғары объектілер үшін – санитариялық-эпидемиологиялық қорытынды алу, эпидемиялық маңызы шамалы объектілер үшін – қызметтің басталғаны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қызметін жүзеге асыру үшiн құқық меншігінде бәс тігуді ұйымдастыру және өткізу үшін жабдықтың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тәртіппен күзет қызметін жүзеге асыруға арналған лицензия алған заңды тұлғалармен шарттардың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 ұйымдастырушының 10000 айлық есептік көрсеткіш мөлшерінде тотализатор қызметін жүзеге асыруы үшін міндетті резервтерді орналастыруға қойылатын талаптарды сақтамауы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кассасында көрнекті жерде, сондай-ақ ойын бизнесін ұйымдастырушының интернет-ресурсында (бар болса) орналастырылған ойын мекемесі жұмысының, мөлшерлемелер қабылдаудың және өткізілетін бәс тігудің қазақ және орыс тілдерінде әзірленген қағидаларының болмауы, олар мынадай мәліметтерді қамтуы тиіс:</w:t>
            </w:r>
          </w:p>
          <w:p>
            <w:pPr>
              <w:spacing w:after="20"/>
              <w:ind w:left="20"/>
              <w:jc w:val="both"/>
            </w:pPr>
            <w:r>
              <w:rPr>
                <w:rFonts w:ascii="Times New Roman"/>
                <w:b w:val="false"/>
                <w:i w:val="false"/>
                <w:color w:val="000000"/>
                <w:sz w:val="20"/>
              </w:rPr>
              <w:t>
1) тотализатордың атауы;</w:t>
            </w:r>
          </w:p>
          <w:p>
            <w:pPr>
              <w:spacing w:after="20"/>
              <w:ind w:left="20"/>
              <w:jc w:val="both"/>
            </w:pPr>
            <w:r>
              <w:rPr>
                <w:rFonts w:ascii="Times New Roman"/>
                <w:b w:val="false"/>
                <w:i w:val="false"/>
                <w:color w:val="000000"/>
                <w:sz w:val="20"/>
              </w:rPr>
              <w:t>
2) ойын бизнесін ұйымдастырушының орналасқан жері, банктік деректемелері, сәйкестендіру нөмірі, интернет-ресурсы (ол болған кезде) көрсетіле отырып, оның атауы;</w:t>
            </w:r>
          </w:p>
          <w:p>
            <w:pPr>
              <w:spacing w:after="20"/>
              <w:ind w:left="20"/>
              <w:jc w:val="both"/>
            </w:pPr>
            <w:r>
              <w:rPr>
                <w:rFonts w:ascii="Times New Roman"/>
                <w:b w:val="false"/>
                <w:i w:val="false"/>
                <w:color w:val="000000"/>
                <w:sz w:val="20"/>
              </w:rPr>
              <w:t>
3) Қазақстан Республикасында ойын бизнесі саласындағы қызметпен айналысу құқығына лицензиясы, оның қолданылу мерзімі туралы ақпарат;</w:t>
            </w:r>
          </w:p>
          <w:p>
            <w:pPr>
              <w:spacing w:after="20"/>
              <w:ind w:left="20"/>
              <w:jc w:val="both"/>
            </w:pPr>
            <w:r>
              <w:rPr>
                <w:rFonts w:ascii="Times New Roman"/>
                <w:b w:val="false"/>
                <w:i w:val="false"/>
                <w:color w:val="000000"/>
                <w:sz w:val="20"/>
              </w:rPr>
              <w:t>
4) бәс тігумен шектен тыс әуестенудің зияны туралы ескерту;</w:t>
            </w:r>
          </w:p>
          <w:p>
            <w:pPr>
              <w:spacing w:after="20"/>
              <w:ind w:left="20"/>
              <w:jc w:val="both"/>
            </w:pPr>
            <w:r>
              <w:rPr>
                <w:rFonts w:ascii="Times New Roman"/>
                <w:b w:val="false"/>
                <w:i w:val="false"/>
                <w:color w:val="000000"/>
                <w:sz w:val="20"/>
              </w:rPr>
              <w:t>
5) бәс тігуге қатысуды өз бетінше шектеу тәртібі;</w:t>
            </w:r>
          </w:p>
          <w:p>
            <w:pPr>
              <w:spacing w:after="20"/>
              <w:ind w:left="20"/>
              <w:jc w:val="both"/>
            </w:pPr>
            <w:r>
              <w:rPr>
                <w:rFonts w:ascii="Times New Roman"/>
                <w:b w:val="false"/>
                <w:i w:val="false"/>
                <w:color w:val="000000"/>
                <w:sz w:val="20"/>
              </w:rPr>
              <w:t>
6) бәс тігуге қатысушыларға, сондай-ақ олардың жақын туыстарына психологиялық көмек көрсететін мамандардың (мекемелердің, ұйымдардың, қызметтердің) орналасқан жері мен байланыс телефон нөмірлері;</w:t>
            </w:r>
          </w:p>
          <w:p>
            <w:pPr>
              <w:spacing w:after="20"/>
              <w:ind w:left="20"/>
              <w:jc w:val="both"/>
            </w:pPr>
            <w:r>
              <w:rPr>
                <w:rFonts w:ascii="Times New Roman"/>
                <w:b w:val="false"/>
                <w:i w:val="false"/>
                <w:color w:val="000000"/>
                <w:sz w:val="20"/>
              </w:rPr>
              <w:t>
7) бәс тігуге қатысушының жеке басын анықтау тәртібі;</w:t>
            </w:r>
          </w:p>
          <w:p>
            <w:pPr>
              <w:spacing w:after="20"/>
              <w:ind w:left="20"/>
              <w:jc w:val="both"/>
            </w:pPr>
            <w:r>
              <w:rPr>
                <w:rFonts w:ascii="Times New Roman"/>
                <w:b w:val="false"/>
                <w:i w:val="false"/>
                <w:color w:val="000000"/>
                <w:sz w:val="20"/>
              </w:rPr>
              <w:t>
8) өткізілетін бәс тігудің түрлері;</w:t>
            </w:r>
          </w:p>
          <w:p>
            <w:pPr>
              <w:spacing w:after="20"/>
              <w:ind w:left="20"/>
              <w:jc w:val="both"/>
            </w:pPr>
            <w:r>
              <w:rPr>
                <w:rFonts w:ascii="Times New Roman"/>
                <w:b w:val="false"/>
                <w:i w:val="false"/>
                <w:color w:val="000000"/>
                <w:sz w:val="20"/>
              </w:rPr>
              <w:t>
9) бәс тігуге қатысушылар мөлшерлемелер жасайтын оқиға қорытындысының нәтижелерін анықтау үшін пайдаланылатын ақпарат көздерінің тізбесі;</w:t>
            </w:r>
          </w:p>
          <w:p>
            <w:pPr>
              <w:spacing w:after="20"/>
              <w:ind w:left="20"/>
              <w:jc w:val="both"/>
            </w:pPr>
            <w:r>
              <w:rPr>
                <w:rFonts w:ascii="Times New Roman"/>
                <w:b w:val="false"/>
                <w:i w:val="false"/>
                <w:color w:val="000000"/>
                <w:sz w:val="20"/>
              </w:rPr>
              <w:t>
10) бәс тігуде тікелей пайдаланылатын негізгі терминдер мен анықтамалар;</w:t>
            </w:r>
          </w:p>
          <w:p>
            <w:pPr>
              <w:spacing w:after="20"/>
              <w:ind w:left="20"/>
              <w:jc w:val="both"/>
            </w:pPr>
            <w:r>
              <w:rPr>
                <w:rFonts w:ascii="Times New Roman"/>
                <w:b w:val="false"/>
                <w:i w:val="false"/>
                <w:color w:val="000000"/>
                <w:sz w:val="20"/>
              </w:rPr>
              <w:t>
11) ойын бизнесін ұйымдастырушы мен бәс тігуге қатысушының құқықтары мен міндеттері;</w:t>
            </w:r>
          </w:p>
          <w:p>
            <w:pPr>
              <w:spacing w:after="20"/>
              <w:ind w:left="20"/>
              <w:jc w:val="both"/>
            </w:pPr>
            <w:r>
              <w:rPr>
                <w:rFonts w:ascii="Times New Roman"/>
                <w:b w:val="false"/>
                <w:i w:val="false"/>
                <w:color w:val="000000"/>
                <w:sz w:val="20"/>
              </w:rPr>
              <w:t>
12) бәс тігуге қатысу шарттары;</w:t>
            </w:r>
          </w:p>
          <w:p>
            <w:pPr>
              <w:spacing w:after="20"/>
              <w:ind w:left="20"/>
              <w:jc w:val="both"/>
            </w:pPr>
            <w:r>
              <w:rPr>
                <w:rFonts w:ascii="Times New Roman"/>
                <w:b w:val="false"/>
                <w:i w:val="false"/>
                <w:color w:val="000000"/>
                <w:sz w:val="20"/>
              </w:rPr>
              <w:t>
13) бәс тігудің, сондай-ақ ойын сессиясының өткізілу тәртібі;</w:t>
            </w:r>
          </w:p>
          <w:p>
            <w:pPr>
              <w:spacing w:after="20"/>
              <w:ind w:left="20"/>
              <w:jc w:val="both"/>
            </w:pPr>
            <w:r>
              <w:rPr>
                <w:rFonts w:ascii="Times New Roman"/>
                <w:b w:val="false"/>
                <w:i w:val="false"/>
                <w:color w:val="000000"/>
                <w:sz w:val="20"/>
              </w:rPr>
              <w:t>
14) бәс тігуде мөлшерлемелерді қабылдау шарттары;</w:t>
            </w:r>
          </w:p>
          <w:p>
            <w:pPr>
              <w:spacing w:after="20"/>
              <w:ind w:left="20"/>
              <w:jc w:val="both"/>
            </w:pPr>
            <w:r>
              <w:rPr>
                <w:rFonts w:ascii="Times New Roman"/>
                <w:b w:val="false"/>
                <w:i w:val="false"/>
                <w:color w:val="000000"/>
                <w:sz w:val="20"/>
              </w:rPr>
              <w:t>
15) тотализатор қызметін жүзеге асыратын ойын бизнесін ұйымдастырушының бәс тігуді ұйымдастырудағы делдалдық үшін сыйақысының (комиссиясының) мөлшері;</w:t>
            </w:r>
          </w:p>
          <w:p>
            <w:pPr>
              <w:spacing w:after="20"/>
              <w:ind w:left="20"/>
              <w:jc w:val="both"/>
            </w:pPr>
            <w:r>
              <w:rPr>
                <w:rFonts w:ascii="Times New Roman"/>
                <w:b w:val="false"/>
                <w:i w:val="false"/>
                <w:color w:val="000000"/>
                <w:sz w:val="20"/>
              </w:rPr>
              <w:t>
16) бәс тігуге қатысушыға ұтыс төленуге тиісті нәтиже;</w:t>
            </w:r>
          </w:p>
          <w:p>
            <w:pPr>
              <w:spacing w:after="20"/>
              <w:ind w:left="20"/>
              <w:jc w:val="both"/>
            </w:pPr>
            <w:r>
              <w:rPr>
                <w:rFonts w:ascii="Times New Roman"/>
                <w:b w:val="false"/>
                <w:i w:val="false"/>
                <w:color w:val="000000"/>
                <w:sz w:val="20"/>
              </w:rPr>
              <w:t>
17) дауларды қарау тәртібі;</w:t>
            </w:r>
          </w:p>
          <w:p>
            <w:pPr>
              <w:spacing w:after="20"/>
              <w:ind w:left="20"/>
              <w:jc w:val="both"/>
            </w:pPr>
            <w:r>
              <w:rPr>
                <w:rFonts w:ascii="Times New Roman"/>
                <w:b w:val="false"/>
                <w:i w:val="false"/>
                <w:color w:val="000000"/>
                <w:sz w:val="20"/>
              </w:rPr>
              <w:t>
18) өзге де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xml:space="preserve">
      Лауазымды адам (-дар)__________________________________ 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___________________________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