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8623" w14:textId="8e48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1285 және Қазақстан Республикасы Ұлттық экономика министрінің 2022 жылғы 15 желтоқсандағы № 127 бірлескен бұйрығы. Қазақстан Республикасының Әділет министрлігінде 2022 жылы 19 желтоқсанда № 31143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19068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субъектілеріне (объектілеріне) бару арқылы профилактикалық бақылау жүргізу үшін кәсіби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4) осы бірлескен бұйрыққа 4-қосымшаға сәйкес біліктілік талаптарға сәйкестігін тексеру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5) осы бірлескен бұйрыққа 5-қосымшаға сәйкес рұқсаттама талаптарға сәйкестігін тексеру үшін кәсіби аудиторлық ұйымдарға қатысты аудиторлық қызмет саласындағы тексеру парақтары бекітілсін.";</w:t>
      </w:r>
    </w:p>
    <w:bookmarkStart w:name="z7" w:id="4"/>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көрсетілген бірлескен бұйрықтың 4 және 5-қосымшаларымен толықтырылсын.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1285 Бірлескен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аудиторлық қызметті жүзеге асыратын бақылау субъектілерін тәуекел дәрежесіне жатқызу үшін әзірленді.</w:t>
      </w:r>
    </w:p>
    <w:bookmarkEnd w:id="14"/>
    <w:bookmarkStart w:name="z20" w:id="15"/>
    <w:p>
      <w:pPr>
        <w:spacing w:after="0"/>
        <w:ind w:left="0"/>
        <w:jc w:val="both"/>
      </w:pPr>
      <w:r>
        <w:rPr>
          <w:rFonts w:ascii="Times New Roman"/>
          <w:b w:val="false"/>
          <w:i w:val="false"/>
          <w:color w:val="000000"/>
          <w:sz w:val="28"/>
        </w:rPr>
        <w:t>
      2. Осы Өлшемдерде мынадай ұғымдар пайдаланылады:</w:t>
      </w:r>
    </w:p>
    <w:bookmarkEnd w:id="15"/>
    <w:bookmarkStart w:name="z21" w:id="16"/>
    <w:p>
      <w:pPr>
        <w:spacing w:after="0"/>
        <w:ind w:left="0"/>
        <w:jc w:val="both"/>
      </w:pPr>
      <w:r>
        <w:rPr>
          <w:rFonts w:ascii="Times New Roman"/>
          <w:b w:val="false"/>
          <w:i w:val="false"/>
          <w:color w:val="000000"/>
          <w:sz w:val="28"/>
        </w:rPr>
        <w:t>
      1) бақылау субъекті (объекті) – аккредиттелген кәсiби аудиторлық ұйымдар мен аудиторлық ұйымдар;</w:t>
      </w:r>
    </w:p>
    <w:bookmarkEnd w:id="16"/>
    <w:bookmarkStart w:name="z22" w:id="17"/>
    <w:p>
      <w:pPr>
        <w:spacing w:after="0"/>
        <w:ind w:left="0"/>
        <w:jc w:val="both"/>
      </w:pPr>
      <w:r>
        <w:rPr>
          <w:rFonts w:ascii="Times New Roman"/>
          <w:b w:val="false"/>
          <w:i w:val="false"/>
          <w:color w:val="000000"/>
          <w:sz w:val="28"/>
        </w:rPr>
        <w:t>
      2)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 сондай-ақ бақылау объектілерінің қызметіне қатысты расталған бір шағымның және өтініштің болуы;</w:t>
      </w:r>
    </w:p>
    <w:bookmarkEnd w:id="17"/>
    <w:bookmarkStart w:name="z23" w:id="18"/>
    <w:p>
      <w:pPr>
        <w:spacing w:after="0"/>
        <w:ind w:left="0"/>
        <w:jc w:val="both"/>
      </w:pPr>
      <w:r>
        <w:rPr>
          <w:rFonts w:ascii="Times New Roman"/>
          <w:b w:val="false"/>
          <w:i w:val="false"/>
          <w:color w:val="000000"/>
          <w:sz w:val="28"/>
        </w:rPr>
        <w:t>
      3) елеусіз бұзушылықтар –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жоймауы;</w:t>
      </w:r>
    </w:p>
    <w:bookmarkEnd w:id="18"/>
    <w:bookmarkStart w:name="z24" w:id="19"/>
    <w:p>
      <w:pPr>
        <w:spacing w:after="0"/>
        <w:ind w:left="0"/>
        <w:jc w:val="both"/>
      </w:pPr>
      <w:r>
        <w:rPr>
          <w:rFonts w:ascii="Times New Roman"/>
          <w:b w:val="false"/>
          <w:i w:val="false"/>
          <w:color w:val="000000"/>
          <w:sz w:val="28"/>
        </w:rPr>
        <w:t xml:space="preserve">
      4) өрескел бұзушылықтар – мемлекеттің мүдделерін қозғайтын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 қолдануға әкеп соғатын Қазақстан Республикасы заңнамасының талаптарын бұзу, сондай-ақ бақылау объектілерінің қызметіне қатысты 2 (екі) және одан да көп расталған шағымдар мен өтініштердің болуы;</w:t>
      </w:r>
    </w:p>
    <w:bookmarkEnd w:id="19"/>
    <w:bookmarkStart w:name="z25" w:id="20"/>
    <w:p>
      <w:pPr>
        <w:spacing w:after="0"/>
        <w:ind w:left="0"/>
        <w:jc w:val="both"/>
      </w:pPr>
      <w:r>
        <w:rPr>
          <w:rFonts w:ascii="Times New Roman"/>
          <w:b w:val="false"/>
          <w:i w:val="false"/>
          <w:color w:val="000000"/>
          <w:sz w:val="28"/>
        </w:rPr>
        <w:t>
      5)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26" w:id="21"/>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және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1"/>
    <w:bookmarkStart w:name="z27" w:id="22"/>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2"/>
    <w:bookmarkStart w:name="z28" w:id="23"/>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3"/>
    <w:bookmarkStart w:name="z29" w:id="24"/>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4"/>
    <w:bookmarkStart w:name="z30" w:id="25"/>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25"/>
    <w:bookmarkStart w:name="z31" w:id="26"/>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6"/>
    <w:bookmarkStart w:name="z32" w:id="2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аудиторлық қызмет саласындағы талаптарға сәйкестігін тексеруді жүзеге асыру кезінде бақылау субъектілерін (объектілерін) мынадай тәуекел дәрежелерінің біріне (бұдан әрі – тәуекел дәрежесі) жатқызады:</w:t>
      </w:r>
    </w:p>
    <w:bookmarkEnd w:id="27"/>
    <w:bookmarkStart w:name="z33" w:id="28"/>
    <w:p>
      <w:pPr>
        <w:spacing w:after="0"/>
        <w:ind w:left="0"/>
        <w:jc w:val="both"/>
      </w:pPr>
      <w:r>
        <w:rPr>
          <w:rFonts w:ascii="Times New Roman"/>
          <w:b w:val="false"/>
          <w:i w:val="false"/>
          <w:color w:val="000000"/>
          <w:sz w:val="28"/>
        </w:rPr>
        <w:t>
      1) жоғары тәуекел;</w:t>
      </w:r>
    </w:p>
    <w:bookmarkEnd w:id="28"/>
    <w:bookmarkStart w:name="z34" w:id="29"/>
    <w:p>
      <w:pPr>
        <w:spacing w:after="0"/>
        <w:ind w:left="0"/>
        <w:jc w:val="both"/>
      </w:pPr>
      <w:r>
        <w:rPr>
          <w:rFonts w:ascii="Times New Roman"/>
          <w:b w:val="false"/>
          <w:i w:val="false"/>
          <w:color w:val="000000"/>
          <w:sz w:val="28"/>
        </w:rPr>
        <w:t>
      2) орташа тәуекел.</w:t>
      </w:r>
    </w:p>
    <w:bookmarkEnd w:id="29"/>
    <w:bookmarkStart w:name="z35" w:id="30"/>
    <w:p>
      <w:pPr>
        <w:spacing w:after="0"/>
        <w:ind w:left="0"/>
        <w:jc w:val="both"/>
      </w:pPr>
      <w:r>
        <w:rPr>
          <w:rFonts w:ascii="Times New Roman"/>
          <w:b w:val="false"/>
          <w:i w:val="false"/>
          <w:color w:val="000000"/>
          <w:sz w:val="28"/>
        </w:rPr>
        <w:t xml:space="preserve">
      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30"/>
    <w:bookmarkStart w:name="z36" w:id="3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1"/>
    <w:bookmarkStart w:name="z37"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38"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33"/>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талаптарға сәйкестігіне тексеру, бақылау субъектісіне (объектісіне) бару арқылы профилактикалық бақылау және жоспардан тыс тексеру жүргізіледі.</w:t>
      </w:r>
    </w:p>
    <w:bookmarkStart w:name="z39" w:id="34"/>
    <w:p>
      <w:pPr>
        <w:spacing w:after="0"/>
        <w:ind w:left="0"/>
        <w:jc w:val="both"/>
      </w:pPr>
      <w:r>
        <w:rPr>
          <w:rFonts w:ascii="Times New Roman"/>
          <w:b w:val="false"/>
          <w:i w:val="false"/>
          <w:color w:val="000000"/>
          <w:sz w:val="28"/>
        </w:rPr>
        <w:t>
      5. Аудиторлық қызмет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4"/>
    <w:bookmarkStart w:name="z40" w:id="35"/>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5"/>
    <w:bookmarkStart w:name="z41" w:id="36"/>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36"/>
    <w:bookmarkStart w:name="z42" w:id="37"/>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7"/>
    <w:bookmarkStart w:name="z43" w:id="38"/>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мыналар жатады:</w:t>
      </w:r>
    </w:p>
    <w:bookmarkEnd w:id="38"/>
    <w:bookmarkStart w:name="z44" w:id="39"/>
    <w:p>
      <w:pPr>
        <w:spacing w:after="0"/>
        <w:ind w:left="0"/>
        <w:jc w:val="both"/>
      </w:pPr>
      <w:r>
        <w:rPr>
          <w:rFonts w:ascii="Times New Roman"/>
          <w:b w:val="false"/>
          <w:i w:val="false"/>
          <w:color w:val="000000"/>
          <w:sz w:val="28"/>
        </w:rPr>
        <w:t>
      1) міндетті аудит жүргізетін аудиторлық ұйымдар;</w:t>
      </w:r>
    </w:p>
    <w:bookmarkEnd w:id="39"/>
    <w:bookmarkStart w:name="z45" w:id="40"/>
    <w:p>
      <w:pPr>
        <w:spacing w:after="0"/>
        <w:ind w:left="0"/>
        <w:jc w:val="both"/>
      </w:pPr>
      <w:r>
        <w:rPr>
          <w:rFonts w:ascii="Times New Roman"/>
          <w:b w:val="false"/>
          <w:i w:val="false"/>
          <w:color w:val="000000"/>
          <w:sz w:val="28"/>
        </w:rPr>
        <w:t>
      2) міндетті аудит жүргізетін аудиторлық ұйымдар мүшелері болып табылатын кәсіби ұйымдар.</w:t>
      </w:r>
    </w:p>
    <w:bookmarkEnd w:id="40"/>
    <w:bookmarkStart w:name="z46" w:id="41"/>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мыналар жатады:</w:t>
      </w:r>
    </w:p>
    <w:bookmarkEnd w:id="41"/>
    <w:bookmarkStart w:name="z47" w:id="42"/>
    <w:p>
      <w:pPr>
        <w:spacing w:after="0"/>
        <w:ind w:left="0"/>
        <w:jc w:val="both"/>
      </w:pPr>
      <w:r>
        <w:rPr>
          <w:rFonts w:ascii="Times New Roman"/>
          <w:b w:val="false"/>
          <w:i w:val="false"/>
          <w:color w:val="000000"/>
          <w:sz w:val="28"/>
        </w:rPr>
        <w:t>
      1) міндетті аудит жүргізбейтін аудиторлық ұйымдар;</w:t>
      </w:r>
    </w:p>
    <w:bookmarkEnd w:id="42"/>
    <w:bookmarkStart w:name="z48" w:id="43"/>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End w:id="43"/>
    <w:bookmarkStart w:name="z49" w:id="44"/>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4"/>
    <w:bookmarkStart w:name="z50" w:id="45"/>
    <w:p>
      <w:pPr>
        <w:spacing w:after="0"/>
        <w:ind w:left="0"/>
        <w:jc w:val="both"/>
      </w:pPr>
      <w:r>
        <w:rPr>
          <w:rFonts w:ascii="Times New Roman"/>
          <w:b w:val="false"/>
          <w:i w:val="false"/>
          <w:color w:val="000000"/>
          <w:sz w:val="28"/>
        </w:rPr>
        <w:t>
      10. Субъективті өлшемшарттарды айқындау мынадай:</w:t>
      </w:r>
    </w:p>
    <w:bookmarkEnd w:id="45"/>
    <w:bookmarkStart w:name="z51"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2" w:id="47"/>
    <w:p>
      <w:pPr>
        <w:spacing w:after="0"/>
        <w:ind w:left="0"/>
        <w:jc w:val="both"/>
      </w:pPr>
      <w:r>
        <w:rPr>
          <w:rFonts w:ascii="Times New Roman"/>
          <w:b w:val="false"/>
          <w:i w:val="false"/>
          <w:color w:val="000000"/>
          <w:sz w:val="28"/>
        </w:rPr>
        <w:t>
      2) ақпаратты талдау және тәуекелдерді бағалау кезеңдерді қолдана отырып жүзеге асырылады.</w:t>
      </w:r>
    </w:p>
    <w:bookmarkEnd w:id="47"/>
    <w:bookmarkStart w:name="z53" w:id="48"/>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аудиторлық қызмет саласындағы заңнамасын бұзатын бақылау субъектілерін (объектілерін) анықтау үшін қажет.</w:t>
      </w:r>
    </w:p>
    <w:bookmarkEnd w:id="48"/>
    <w:bookmarkStart w:name="z54" w:id="49"/>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w:t>
      </w:r>
    </w:p>
    <w:bookmarkEnd w:id="49"/>
    <w:bookmarkStart w:name="z55" w:id="50"/>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50"/>
    <w:bookmarkStart w:name="z56" w:id="51"/>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51"/>
    <w:bookmarkStart w:name="z57" w:id="52"/>
    <w:p>
      <w:pPr>
        <w:spacing w:after="0"/>
        <w:ind w:left="0"/>
        <w:jc w:val="both"/>
      </w:pPr>
      <w:r>
        <w:rPr>
          <w:rFonts w:ascii="Times New Roman"/>
          <w:b w:val="false"/>
          <w:i w:val="false"/>
          <w:color w:val="000000"/>
          <w:sz w:val="28"/>
        </w:rPr>
        <w:t>
      3) расталған шағымдар мен өтініштердің болуы және саны ақпарат көздері пайдаланылады.</w:t>
      </w:r>
    </w:p>
    <w:bookmarkEnd w:id="52"/>
    <w:bookmarkStart w:name="z58" w:id="53"/>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w:t>
      </w:r>
    </w:p>
    <w:bookmarkEnd w:id="53"/>
    <w:bookmarkStart w:name="z59" w:id="54"/>
    <w:p>
      <w:pPr>
        <w:spacing w:after="0"/>
        <w:ind w:left="0"/>
        <w:jc w:val="both"/>
      </w:pPr>
      <w:r>
        <w:rPr>
          <w:rFonts w:ascii="Times New Roman"/>
          <w:b w:val="false"/>
          <w:i w:val="false"/>
          <w:color w:val="000000"/>
          <w:sz w:val="28"/>
        </w:rPr>
        <w:t>
      1) расталған шағымдар мен өтініштердің болуы және саны;</w:t>
      </w:r>
    </w:p>
    <w:bookmarkEnd w:id="54"/>
    <w:bookmarkStart w:name="z60" w:id="55"/>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55"/>
    <w:bookmarkStart w:name="z61" w:id="56"/>
    <w:p>
      <w:pPr>
        <w:spacing w:after="0"/>
        <w:ind w:left="0"/>
        <w:jc w:val="both"/>
      </w:pPr>
      <w:r>
        <w:rPr>
          <w:rFonts w:ascii="Times New Roman"/>
          <w:b w:val="false"/>
          <w:i w:val="false"/>
          <w:color w:val="000000"/>
          <w:sz w:val="28"/>
        </w:rPr>
        <w:t>
      3) бақылау субъектілеріне (объектілеріне) алдыңғы тексерулердің нәтижелері ақпарат көздері пайдаланылады.</w:t>
      </w:r>
    </w:p>
    <w:bookmarkEnd w:id="56"/>
    <w:bookmarkStart w:name="z62" w:id="57"/>
    <w:p>
      <w:pPr>
        <w:spacing w:after="0"/>
        <w:ind w:left="0"/>
        <w:jc w:val="both"/>
      </w:pPr>
      <w:r>
        <w:rPr>
          <w:rFonts w:ascii="Times New Roman"/>
          <w:b w:val="false"/>
          <w:i w:val="false"/>
          <w:color w:val="000000"/>
          <w:sz w:val="28"/>
        </w:rPr>
        <w:t xml:space="preserve">
      12. Субъективті өлшемшарттарды қалыптастыру бұзушылық дәрежесі (өрескел, елеулі және елеусіз) осы Өлшемшарттың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белгіленген анықтамаларға сәйкес беріледі.</w:t>
      </w:r>
    </w:p>
    <w:bookmarkEnd w:id="57"/>
    <w:bookmarkStart w:name="z63" w:id="58"/>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8"/>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4" w:id="59"/>
    <w:p>
      <w:pPr>
        <w:spacing w:after="0"/>
        <w:ind w:left="0"/>
        <w:jc w:val="left"/>
      </w:pPr>
      <w:r>
        <w:rPr>
          <w:rFonts w:ascii="Times New Roman"/>
          <w:b/>
          <w:i w:val="false"/>
          <w:color w:val="000000"/>
        </w:rPr>
        <w:t xml:space="preserve"> 3- параграф. Тәуекелдерді басқару</w:t>
      </w:r>
    </w:p>
    <w:bookmarkEnd w:id="59"/>
    <w:bookmarkStart w:name="z65" w:id="60"/>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60"/>
    <w:bookmarkStart w:name="z66" w:id="61"/>
    <w:p>
      <w:pPr>
        <w:spacing w:after="0"/>
        <w:ind w:left="0"/>
        <w:jc w:val="both"/>
      </w:pPr>
      <w:r>
        <w:rPr>
          <w:rFonts w:ascii="Times New Roman"/>
          <w:b w:val="false"/>
          <w:i w:val="false"/>
          <w:color w:val="000000"/>
          <w:sz w:val="28"/>
        </w:rPr>
        <w:t>
      15.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талаптарға сәйкестігіне тексеру жүргізуден босату мүмкін болады.</w:t>
      </w:r>
    </w:p>
    <w:bookmarkEnd w:id="61"/>
    <w:bookmarkStart w:name="z67" w:id="62"/>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2"/>
    <w:bookmarkStart w:name="z68" w:id="63"/>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63"/>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70" w:id="64"/>
    <w:p>
      <w:pPr>
        <w:spacing w:after="0"/>
        <w:ind w:left="0"/>
        <w:jc w:val="left"/>
      </w:pPr>
      <w:r>
        <w:rPr>
          <w:rFonts w:ascii="Times New Roman"/>
          <w:b/>
          <w:i w:val="false"/>
          <w:color w:val="000000"/>
        </w:rPr>
        <w:t xml:space="preserve"> Бақылау субъектісіне (объектісіне) қатысты тәуекел дәрежесін бағалаудың субъективті өлшемшарттары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(бұзушылықтың ауырлық дәрежесі төменде көрсетілген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 түрлерін жүзеге асыруы:</w:t>
            </w:r>
          </w:p>
          <w:p>
            <w:pPr>
              <w:spacing w:after="20"/>
              <w:ind w:left="20"/>
              <w:jc w:val="both"/>
            </w:pPr>
            <w:r>
              <w:rPr>
                <w:rFonts w:ascii="Times New Roman"/>
                <w:b w:val="false"/>
                <w:i w:val="false"/>
                <w:color w:val="000000"/>
                <w:sz w:val="20"/>
              </w:rPr>
              <w:t>
аудит стандарттары бойынша ілеспе және басқа да қызметтер;</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 немесе осы аудитті, салықтар бойынша аудитті, квазимемлекеттік сектор субъектілерінің арнайы мақсаттағы аудитін, өзге де ақпарат аудитін жүзеге асыратын оның қызметкерлері қатысушысы, кредиторы болып табылатын тапсырыс берушілердің аудиторлық ұйымының аудит, салықтар бойынша аудит, квазимемлекеттік сектор субъектілерінің арнайы мақсаттағы аудитін,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(немесе жарғылық капиталға қатысу үлесiн) иеленген акционердiң (қатысушының) жақын туыстары немесе жекжаттары болып табылатын аудиторлық ұйымдардың аудитін, квазимемлекеттік сектор субъектілеріне арнайы мақсаттағы аудитін, салықтар бойынша аудит, өзге де ақпарат аудитін жүргізу бойынша құқығын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аудиттелетiн субъектiде жеке мүлiктiк мүдделерi бар орындаушылардың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 салықтар бойынша аудит, квазимемлекеттік сектор субъектілеріне арнайы мақсаттағы аудит, өзге де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де ақпарат аудитін жүргізуі бойынша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шағымның және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2.Кәсіби 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 жүргізген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 жүргізген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кодексiн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72" w:id="65"/>
    <w:p>
      <w:pPr>
        <w:spacing w:after="0"/>
        <w:ind w:left="0"/>
        <w:jc w:val="left"/>
      </w:pPr>
      <w:r>
        <w:rPr>
          <w:rFonts w:ascii="Times New Roman"/>
          <w:b/>
          <w:i w:val="false"/>
          <w:color w:val="000000"/>
        </w:rPr>
        <w:t xml:space="preserve"> Талаптарға сәйкестігін тексеруді жүргізу үшін субъективті өлшемшарттары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(бұзушылықтың ауырлық дәрежесі төменде көрсетілген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127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1285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75" w:id="66"/>
    <w:p>
      <w:pPr>
        <w:spacing w:after="0"/>
        <w:ind w:left="0"/>
        <w:jc w:val="left"/>
      </w:pPr>
      <w:r>
        <w:rPr>
          <w:rFonts w:ascii="Times New Roman"/>
          <w:b/>
          <w:i w:val="false"/>
          <w:color w:val="000000"/>
        </w:rPr>
        <w:t xml:space="preserve"> Тексеру парағы</w:t>
      </w:r>
    </w:p>
    <w:bookmarkEnd w:id="6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аудиторлық қызмет 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 түрлерін жүзеге асыруы:</w:t>
            </w:r>
          </w:p>
          <w:p>
            <w:pPr>
              <w:spacing w:after="20"/>
              <w:ind w:left="20"/>
              <w:jc w:val="both"/>
            </w:pPr>
            <w:r>
              <w:rPr>
                <w:rFonts w:ascii="Times New Roman"/>
                <w:b w:val="false"/>
                <w:i w:val="false"/>
                <w:color w:val="000000"/>
                <w:sz w:val="20"/>
              </w:rPr>
              <w:t>
аудит стандарттары бойынша ілеспе және басқа да қызметтер;</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 немесе осы аудитті, салықтар бойынша аудитті, квазимемлекеттік сектор субъектілерінің арнайы мақсаттағы аудитін, өзге де ақпарат аудитін жүзеге асыратын оның қызметкерлері қатысушысы, кредиторы болып табылатын тапсырыс берушілердің аудиторлық ұйымының аудит, салықтар бойынша аудит, квазимемлекеттік сектор субъектілерінің арнайы мақсаттағы аудитін,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(немесе жарғылық капиталға қатысу үлесiн) иеленген акционердiң (қатысушының) жақын туыстары немесе жекжаттары болып табылатын аудиторлық ұйымдардың аудитін, квазимемлекеттік сектор субъектілеріне арнайы мақсаттағы аудитін, салықтар бойынша аудит, өзге де ақпарат аудитін жүргізу бойынша құқығын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аудиттелетiн субъектiде жеке мүлiктiк мүдделерi бар орындаушылардың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 салықтар бойынша аудит, квазимемлекеттік сектор субъектілеріне арнайы мақсаттағы аудит, өзге де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де ақпарат аудитін жүргізуі бойынша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шағымның және өтініштің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w:t>
      </w:r>
    </w:p>
    <w:p>
      <w:pPr>
        <w:spacing w:after="0"/>
        <w:ind w:left="0"/>
        <w:jc w:val="both"/>
      </w:pPr>
      <w:r>
        <w:rPr>
          <w:rFonts w:ascii="Times New Roman"/>
          <w:b w:val="false"/>
          <w:i w:val="false"/>
          <w:color w:val="000000"/>
          <w:sz w:val="28"/>
        </w:rPr>
        <w:t>
      (адамдар)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127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1285 Бірлескен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78" w:id="67"/>
    <w:p>
      <w:pPr>
        <w:spacing w:after="0"/>
        <w:ind w:left="0"/>
        <w:jc w:val="left"/>
      </w:pPr>
      <w:r>
        <w:rPr>
          <w:rFonts w:ascii="Times New Roman"/>
          <w:b/>
          <w:i w:val="false"/>
          <w:color w:val="000000"/>
        </w:rPr>
        <w:t xml:space="preserve"> Тексеру парағы</w:t>
      </w:r>
    </w:p>
    <w:bookmarkEnd w:id="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 жүргізген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кодексiн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127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1285 Бірлескен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xml:space="preserve">№ 65 бірлескен бұйрығына </w:t>
            </w:r>
            <w:r>
              <w:br/>
            </w:r>
            <w:r>
              <w:rPr>
                <w:rFonts w:ascii="Times New Roman"/>
                <w:b w:val="false"/>
                <w:i w:val="false"/>
                <w:color w:val="000000"/>
                <w:sz w:val="20"/>
              </w:rPr>
              <w:t>4-қосымша</w:t>
            </w:r>
          </w:p>
        </w:tc>
      </w:tr>
    </w:tbl>
    <w:bookmarkStart w:name="z81"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аудиторлық қызмет саласындағы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шағымның және өтініштің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1285 Бірлескен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5-қосымша</w:t>
            </w:r>
          </w:p>
        </w:tc>
      </w:tr>
    </w:tbl>
    <w:bookmarkStart w:name="z84"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