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cefe" w14:textId="ea0c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желтоқсандағы № 1284 және Қазақстан Республикасы Ұлттық экономика министрінің 2022 жылғы 15 желтоқсандағы № 128 бірлескен бұйрығы. Қазақстан Республикасының Әділет министрлігінде 2022 жылы 19 желтоқсанда № 31142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22602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бухгалтерлік есеп және қаржылық есептілік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жария мүдделі ұйымдарға (қаржы ұйымдарын қоспағанда) қатысты бухгалтерлік есеп және қаржылық есептілік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бухгалтерлердің аккредиттелген кәсіби ұйымдарға қатысты бухгалтерлік есеп және қаржылық есептілік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рұқсаттама талаптарға сәйкестігіне тексеру жүргізу үшін бухгалтерлердің аккредиттелген кәсіби ұйымдарға қатысты бухгалтерлік есеп және қаржылық есептілік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бақылау субъектісіне (объектісіне) бару арқылы профилактикалық бақылау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рұқсаттама талаптарға сәйкестігіне тексеру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4, 5, 6-қосымшалармен толықтырылсын.</w:t>
      </w:r>
    </w:p>
    <w:bookmarkStart w:name="z11"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5"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6"/>
    <w:bookmarkStart w:name="z16" w:id="7"/>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1284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bl>
    <w:bookmarkStart w:name="z19" w:id="8"/>
    <w:p>
      <w:pPr>
        <w:spacing w:after="0"/>
        <w:ind w:left="0"/>
        <w:jc w:val="left"/>
      </w:pPr>
      <w:r>
        <w:rPr>
          <w:rFonts w:ascii="Times New Roman"/>
          <w:b/>
          <w:i w:val="false"/>
          <w:color w:val="000000"/>
        </w:rPr>
        <w:t xml:space="preserve"> Бухгалтерлік есеп және қаржылық есептілік саласындағы тәуекел дәрежесін бағалау өлшемшарттары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бухгалтерлік есеп және қаржылық есептілік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бухгалтерлік есеп және қаржылық есептілік саласында қызметті жүзеге асыратын бақылау субъектілерін тәуекел дәрежелеріне жатқызу үшін әзірленді.</w:t>
      </w:r>
    </w:p>
    <w:bookmarkStart w:name="z22" w:id="10"/>
    <w:p>
      <w:pPr>
        <w:spacing w:after="0"/>
        <w:ind w:left="0"/>
        <w:jc w:val="both"/>
      </w:pPr>
      <w:r>
        <w:rPr>
          <w:rFonts w:ascii="Times New Roman"/>
          <w:b w:val="false"/>
          <w:i w:val="false"/>
          <w:color w:val="000000"/>
          <w:sz w:val="28"/>
        </w:rPr>
        <w:t>
      2. Осы Өлшемшарттарда мынадай ұғымдар пайдаланылды:</w:t>
      </w:r>
    </w:p>
    <w:bookmarkEnd w:id="10"/>
    <w:bookmarkStart w:name="z23" w:id="11"/>
    <w:p>
      <w:pPr>
        <w:spacing w:after="0"/>
        <w:ind w:left="0"/>
        <w:jc w:val="both"/>
      </w:pPr>
      <w:r>
        <w:rPr>
          <w:rFonts w:ascii="Times New Roman"/>
          <w:b w:val="false"/>
          <w:i w:val="false"/>
          <w:color w:val="000000"/>
          <w:sz w:val="28"/>
        </w:rPr>
        <w:t>
      1) бақылау субъектісі (объектісі) – жария мүдделі ұйымдар (қаржы ұйымдарын қоспағанда), бухгалтерлердің аккредиттелген кәсіби ұйымдары және бухгалтерлерді кәсіби сертификаттау жөніндегі аккредиттелген ұйымдар;</w:t>
      </w:r>
    </w:p>
    <w:bookmarkEnd w:id="11"/>
    <w:bookmarkStart w:name="z24" w:id="12"/>
    <w:p>
      <w:pPr>
        <w:spacing w:after="0"/>
        <w:ind w:left="0"/>
        <w:jc w:val="both"/>
      </w:pPr>
      <w:r>
        <w:rPr>
          <w:rFonts w:ascii="Times New Roman"/>
          <w:b w:val="false"/>
          <w:i w:val="false"/>
          <w:color w:val="000000"/>
          <w:sz w:val="28"/>
        </w:rPr>
        <w:t>
      2) болмашы бұзушылықтар – бақылау объектілерінің қызметіне қатысты расталған бір немесе екі шағымның, өтініштің болуы;</w:t>
      </w:r>
    </w:p>
    <w:bookmarkEnd w:id="12"/>
    <w:bookmarkStart w:name="z25" w:id="13"/>
    <w:p>
      <w:pPr>
        <w:spacing w:after="0"/>
        <w:ind w:left="0"/>
        <w:jc w:val="both"/>
      </w:pPr>
      <w:r>
        <w:rPr>
          <w:rFonts w:ascii="Times New Roman"/>
          <w:b w:val="false"/>
          <w:i w:val="false"/>
          <w:color w:val="000000"/>
          <w:sz w:val="28"/>
        </w:rPr>
        <w:t>
      3) елеулі бұзушылықтар – әкімшілік жауапкершілікке әкеп соқтырмайтын Қазақстан Республикасының бухгалтерлік есеп және қаржылық есептілік туралы заңнамасының талаптарын бұзу немесе бақылау объектілерінің қызметіне қатысты расталған үш шағымның, өтініштің болуы;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өрескел бұзушылықтар –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тартуға әкеп соқтыратын Қазақстан Республикасы бухгалтерлік есеп және қаржылық есептілік туралы заңнамасының талаптарын бұзу немесе бақылау объектілерінің қызметіне қатысты бес және одан да көп расталған шағымдар, өтініштердің болуы;</w:t>
      </w:r>
    </w:p>
    <w:bookmarkStart w:name="z27" w:id="14"/>
    <w:p>
      <w:pPr>
        <w:spacing w:after="0"/>
        <w:ind w:left="0"/>
        <w:jc w:val="both"/>
      </w:pPr>
      <w:r>
        <w:rPr>
          <w:rFonts w:ascii="Times New Roman"/>
          <w:b w:val="false"/>
          <w:i w:val="false"/>
          <w:color w:val="000000"/>
          <w:sz w:val="28"/>
        </w:rPr>
        <w:t>
      5) тексеру парағы – бақылау субъектілерінің (объектілерінің) қызметіне қойылатын жеке және заңды тұлғалардың, мемлекеттің заңды мүдделеріне қатер төндіруге алып келетін талаптар тізбесі;</w:t>
      </w:r>
    </w:p>
    <w:bookmarkEnd w:id="14"/>
    <w:bookmarkStart w:name="z28" w:id="15"/>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5"/>
    <w:bookmarkStart w:name="z29" w:id="16"/>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6"/>
    <w:bookmarkStart w:name="z30" w:id="17"/>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7"/>
    <w:bookmarkStart w:name="z31" w:id="18"/>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32" w:id="19"/>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33" w:id="20"/>
    <w:p>
      <w:pPr>
        <w:spacing w:after="0"/>
        <w:ind w:left="0"/>
        <w:jc w:val="left"/>
      </w:pPr>
      <w:r>
        <w:rPr>
          <w:rFonts w:ascii="Times New Roman"/>
          <w:b/>
          <w:i w:val="false"/>
          <w:color w:val="000000"/>
        </w:rPr>
        <w:t xml:space="preserve"> 2-тарау.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0"/>
    <w:bookmarkStart w:name="z34" w:id="21"/>
    <w:p>
      <w:pPr>
        <w:spacing w:after="0"/>
        <w:ind w:left="0"/>
        <w:jc w:val="both"/>
      </w:pPr>
      <w:r>
        <w:rPr>
          <w:rFonts w:ascii="Times New Roman"/>
          <w:b w:val="false"/>
          <w:i w:val="false"/>
          <w:color w:val="000000"/>
          <w:sz w:val="28"/>
        </w:rPr>
        <w:t>
      3. Бухгалтерлік есеп және қаржылық есептілік саласында бақылау субъектілеріне (объектілеріне) профилактикалық бақылауды және (немесе) талаптарға сәйкестігін тексеруді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жатқызады:</w:t>
      </w:r>
    </w:p>
    <w:bookmarkEnd w:id="21"/>
    <w:bookmarkStart w:name="z35" w:id="22"/>
    <w:p>
      <w:pPr>
        <w:spacing w:after="0"/>
        <w:ind w:left="0"/>
        <w:jc w:val="both"/>
      </w:pPr>
      <w:r>
        <w:rPr>
          <w:rFonts w:ascii="Times New Roman"/>
          <w:b w:val="false"/>
          <w:i w:val="false"/>
          <w:color w:val="000000"/>
          <w:sz w:val="28"/>
        </w:rPr>
        <w:t>
      1) жоғары тәуекел;</w:t>
      </w:r>
    </w:p>
    <w:bookmarkEnd w:id="22"/>
    <w:bookmarkStart w:name="z36" w:id="23"/>
    <w:p>
      <w:pPr>
        <w:spacing w:after="0"/>
        <w:ind w:left="0"/>
        <w:jc w:val="both"/>
      </w:pPr>
      <w:r>
        <w:rPr>
          <w:rFonts w:ascii="Times New Roman"/>
          <w:b w:val="false"/>
          <w:i w:val="false"/>
          <w:color w:val="000000"/>
          <w:sz w:val="28"/>
        </w:rPr>
        <w:t>
      2) орташа тәуекел.</w:t>
      </w:r>
    </w:p>
    <w:bookmarkEnd w:id="23"/>
    <w:bookmarkStart w:name="z37" w:id="24"/>
    <w:p>
      <w:pPr>
        <w:spacing w:after="0"/>
        <w:ind w:left="0"/>
        <w:jc w:val="both"/>
      </w:pPr>
      <w:r>
        <w:rPr>
          <w:rFonts w:ascii="Times New Roman"/>
          <w:b w:val="false"/>
          <w:i w:val="false"/>
          <w:color w:val="000000"/>
          <w:sz w:val="28"/>
        </w:rPr>
        <w:t>
      4. Тәуекелдің жоғары және орташа дәрежелеріне жатқызылған бақылау субъектілері (объектілері) үшін талаптарға сәйкестігіне тексеру, бақылау субъектісіне (объектісіне) бару арқылы профилактикалық бақылау және жоспардан тыс тексеру жүргізіледі.</w:t>
      </w:r>
    </w:p>
    <w:bookmarkEnd w:id="24"/>
    <w:bookmarkStart w:name="z38" w:id="25"/>
    <w:p>
      <w:pPr>
        <w:spacing w:after="0"/>
        <w:ind w:left="0"/>
        <w:jc w:val="both"/>
      </w:pPr>
      <w:r>
        <w:rPr>
          <w:rFonts w:ascii="Times New Roman"/>
          <w:b w:val="false"/>
          <w:i w:val="false"/>
          <w:color w:val="000000"/>
          <w:sz w:val="28"/>
        </w:rPr>
        <w:t>
      5. Бухгалтерлік есеп және қаржылық есептілік саласындағы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5"/>
    <w:bookmarkStart w:name="z39" w:id="26"/>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26"/>
    <w:bookmarkStart w:name="z40" w:id="27"/>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27"/>
    <w:bookmarkStart w:name="z41" w:id="28"/>
    <w:p>
      <w:pPr>
        <w:spacing w:after="0"/>
        <w:ind w:left="0"/>
        <w:jc w:val="both"/>
      </w:pPr>
      <w:r>
        <w:rPr>
          <w:rFonts w:ascii="Times New Roman"/>
          <w:b w:val="false"/>
          <w:i w:val="false"/>
          <w:color w:val="000000"/>
          <w:sz w:val="28"/>
        </w:rPr>
        <w:t>
      7.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28"/>
    <w:bookmarkStart w:name="z42" w:id="29"/>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жария мүдделі ұйымдар (қаржы ұйымдарын қоспағанда) жатады.</w:t>
      </w:r>
    </w:p>
    <w:bookmarkEnd w:id="29"/>
    <w:bookmarkStart w:name="z43" w:id="30"/>
    <w:p>
      <w:pPr>
        <w:spacing w:after="0"/>
        <w:ind w:left="0"/>
        <w:jc w:val="both"/>
      </w:pPr>
      <w:r>
        <w:rPr>
          <w:rFonts w:ascii="Times New Roman"/>
          <w:b w:val="false"/>
          <w:i w:val="false"/>
          <w:color w:val="000000"/>
          <w:sz w:val="28"/>
        </w:rPr>
        <w:t>
      9. Объективті өлшемшарттар бойынша тәуекел дәрежесі орташа бақылау субъектілеріне бухгалтерлерді кәсіби сертификаттау жөніндегі аккредиттелген ұйымдар және бухгалтерлердің аккредиттелген кәсіби ұйымдары жатады.</w:t>
      </w:r>
    </w:p>
    <w:bookmarkEnd w:id="30"/>
    <w:bookmarkStart w:name="z44" w:id="31"/>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31"/>
    <w:bookmarkStart w:name="z45" w:id="32"/>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32"/>
    <w:bookmarkStart w:name="z46" w:id="33"/>
    <w:p>
      <w:pPr>
        <w:spacing w:after="0"/>
        <w:ind w:left="0"/>
        <w:jc w:val="both"/>
      </w:pPr>
      <w:r>
        <w:rPr>
          <w:rFonts w:ascii="Times New Roman"/>
          <w:b w:val="false"/>
          <w:i w:val="false"/>
          <w:color w:val="000000"/>
          <w:sz w:val="28"/>
        </w:rPr>
        <w:t>
      1) дерекқор қалыптастыру және ақпарат жинау;</w:t>
      </w:r>
    </w:p>
    <w:bookmarkEnd w:id="33"/>
    <w:bookmarkStart w:name="z47" w:id="34"/>
    <w:p>
      <w:pPr>
        <w:spacing w:after="0"/>
        <w:ind w:left="0"/>
        <w:jc w:val="both"/>
      </w:pPr>
      <w:r>
        <w:rPr>
          <w:rFonts w:ascii="Times New Roman"/>
          <w:b w:val="false"/>
          <w:i w:val="false"/>
          <w:color w:val="000000"/>
          <w:sz w:val="28"/>
        </w:rPr>
        <w:t>
      2) ақпаратты талдау және тәуекелдерді бағалау.</w:t>
      </w:r>
    </w:p>
    <w:bookmarkEnd w:id="34"/>
    <w:bookmarkStart w:name="z48" w:id="35"/>
    <w:p>
      <w:pPr>
        <w:spacing w:after="0"/>
        <w:ind w:left="0"/>
        <w:jc w:val="both"/>
      </w:pPr>
      <w:r>
        <w:rPr>
          <w:rFonts w:ascii="Times New Roman"/>
          <w:b w:val="false"/>
          <w:i w:val="false"/>
          <w:color w:val="000000"/>
          <w:sz w:val="28"/>
        </w:rPr>
        <w:t>
      11. Дерекқор қалыптастыру және ақпарат жинау Қазақстан Республикасының бухгалтерлік есеп және қаржылық есептілік туралы заңнамасын бұзатын бақылау субъектілерін (объектілерін) анықтау үшін қажет.</w:t>
      </w:r>
    </w:p>
    <w:bookmarkEnd w:id="35"/>
    <w:bookmarkStart w:name="z49" w:id="36"/>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 үшін мынадай ақпарат көздері пайдаланылады:</w:t>
      </w:r>
    </w:p>
    <w:bookmarkEnd w:id="36"/>
    <w:bookmarkStart w:name="z50" w:id="37"/>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37"/>
    <w:bookmarkStart w:name="z51" w:id="38"/>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38"/>
    <w:bookmarkStart w:name="z52" w:id="39"/>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39"/>
    <w:bookmarkStart w:name="z53" w:id="40"/>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 үшін мынадай ақпарат көздері пайдаланылады:</w:t>
      </w:r>
    </w:p>
    <w:bookmarkEnd w:id="40"/>
    <w:bookmarkStart w:name="z54" w:id="41"/>
    <w:p>
      <w:pPr>
        <w:spacing w:after="0"/>
        <w:ind w:left="0"/>
        <w:jc w:val="both"/>
      </w:pPr>
      <w:r>
        <w:rPr>
          <w:rFonts w:ascii="Times New Roman"/>
          <w:b w:val="false"/>
          <w:i w:val="false"/>
          <w:color w:val="000000"/>
          <w:sz w:val="28"/>
        </w:rPr>
        <w:t>
      1) расталған шағымдар мен өтініштердің болуы және саны;</w:t>
      </w:r>
    </w:p>
    <w:bookmarkEnd w:id="41"/>
    <w:bookmarkStart w:name="z55" w:id="42"/>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42"/>
    <w:bookmarkStart w:name="z56" w:id="43"/>
    <w:p>
      <w:pPr>
        <w:spacing w:after="0"/>
        <w:ind w:left="0"/>
        <w:jc w:val="both"/>
      </w:pPr>
      <w:r>
        <w:rPr>
          <w:rFonts w:ascii="Times New Roman"/>
          <w:b w:val="false"/>
          <w:i w:val="false"/>
          <w:color w:val="000000"/>
          <w:sz w:val="28"/>
        </w:rPr>
        <w:t>
      3) бақылау субъектілеріне (объектілеріне) алдыңғы тексерулердің нәтижелері.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Субъективті өлшемшарттарды қалыптастыру кезінде бұзушылық дәрежесі (өрескел, елеулі, болмашы)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профилактикалық бақылау жүргізу үшін субъективті өлшемшарттарға сәйкес және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сәйкестігіне тексеруді жүргізу үшін субъективті өлшемшарттарға сәйкес өрескел, елеулі және болмашы бұзушылықтардың белгіленген анықтамаларына сәйкес беріледі.</w:t>
      </w:r>
    </w:p>
    <w:bookmarkStart w:name="z58" w:id="44"/>
    <w:p>
      <w:pPr>
        <w:spacing w:after="0"/>
        <w:ind w:left="0"/>
        <w:jc w:val="both"/>
      </w:pPr>
      <w:r>
        <w:rPr>
          <w:rFonts w:ascii="Times New Roman"/>
          <w:b w:val="false"/>
          <w:i w:val="false"/>
          <w:color w:val="000000"/>
          <w:sz w:val="28"/>
        </w:rPr>
        <w:t>
      13.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44"/>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Start w:name="z60" w:id="4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45"/>
    <w:bookmarkStart w:name="z61" w:id="4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6"/>
    <w:bookmarkStart w:name="z62" w:id="4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7"/>
    <w:bookmarkStart w:name="z63" w:id="48"/>
    <w:p>
      <w:pPr>
        <w:spacing w:after="0"/>
        <w:ind w:left="0"/>
        <w:jc w:val="left"/>
      </w:pPr>
      <w:r>
        <w:rPr>
          <w:rFonts w:ascii="Times New Roman"/>
          <w:b/>
          <w:i w:val="false"/>
          <w:color w:val="000000"/>
        </w:rPr>
        <w:t xml:space="preserve"> 3-тарау. Тәуекелдерді басқару</w:t>
      </w:r>
    </w:p>
    <w:bookmarkEnd w:id="48"/>
    <w:bookmarkStart w:name="z64" w:id="49"/>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49"/>
    <w:bookmarkStart w:name="z65" w:id="50"/>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50"/>
    <w:bookmarkStart w:name="z66" w:id="51"/>
    <w:p>
      <w:pPr>
        <w:spacing w:after="0"/>
        <w:ind w:left="0"/>
        <w:jc w:val="left"/>
      </w:pPr>
      <w:r>
        <w:rPr>
          <w:rFonts w:ascii="Times New Roman"/>
          <w:b/>
          <w:i w:val="false"/>
          <w:color w:val="000000"/>
        </w:rPr>
        <w:t xml:space="preserve"> 3-тарау. Тәуекел дәрежесін бағалаудың субъективті өлшемшарттары бойынша тәуекел дәрежесінің жалпы көрсеткішін есептеу тәртібі</w:t>
      </w:r>
    </w:p>
    <w:bookmarkEnd w:id="51"/>
    <w:p>
      <w:pPr>
        <w:spacing w:after="0"/>
        <w:ind w:left="0"/>
        <w:jc w:val="left"/>
      </w:pPr>
    </w:p>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 қосымша</w:t>
            </w:r>
          </w:p>
        </w:tc>
      </w:tr>
    </w:tbl>
    <w:bookmarkStart w:name="z69" w:id="52"/>
    <w:p>
      <w:pPr>
        <w:spacing w:after="0"/>
        <w:ind w:left="0"/>
        <w:jc w:val="left"/>
      </w:pPr>
      <w:r>
        <w:rPr>
          <w:rFonts w:ascii="Times New Roman"/>
          <w:b/>
          <w:i w:val="false"/>
          <w:color w:val="000000"/>
        </w:rPr>
        <w:t xml:space="preserve"> Профилактикалық бақылау жүргізу үшін субъективті өлшемшарттар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(бұзушылықтың ауырлық дәрежесі төменде келтірілген талаптар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кәсіптік ұйымының жұмыс органдары құрылымының өзгеруі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өзгерген жағдайда бухгалтерлердің кәсіби ұйымының аккредиттелгені туралы куәлікті қайта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өзгерген жағдайда бухгалтерлердің кәсіби ұйымының аккредиттелгені туралы куәлікті қайта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шағымдардың, өтініштердің және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қызметіне қатысты расталған бір немесе екі шағымның,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қызметіне қатысты расталған үш шағымның және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қызметіне қатысты бес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xml:space="preserve">
1) пәннің (пәндердің) атауы көрсетілген өтініш; </w:t>
            </w:r>
          </w:p>
          <w:p>
            <w:pPr>
              <w:spacing w:after="20"/>
              <w:ind w:left="20"/>
              <w:jc w:val="both"/>
            </w:pPr>
            <w:r>
              <w:rPr>
                <w:rFonts w:ascii="Times New Roman"/>
                <w:b w:val="false"/>
                <w:i w:val="false"/>
                <w:color w:val="000000"/>
                <w:sz w:val="20"/>
              </w:rPr>
              <w:t xml:space="preserve">
2) жеке басын куәландыратын құжаттың көшірмесі; </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xml:space="preserve">
1) пәннің (пәндердің) атауы көрсетілген өтініш; </w:t>
            </w:r>
          </w:p>
          <w:p>
            <w:pPr>
              <w:spacing w:after="20"/>
              <w:ind w:left="20"/>
              <w:jc w:val="both"/>
            </w:pPr>
            <w:r>
              <w:rPr>
                <w:rFonts w:ascii="Times New Roman"/>
                <w:b w:val="false"/>
                <w:i w:val="false"/>
                <w:color w:val="000000"/>
                <w:sz w:val="20"/>
              </w:rPr>
              <w:t xml:space="preserve">
2) жеке басын куәландыратын құжаттың көшірмесі; </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шағымдардың, өтініштердің және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ұйымдардың қызметіне қатысты расталған бір немесе екі шағымның,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ұйымдардың қызметіне қатысты расталған үш шағымның және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ұйымдардың қызметіне қатысты бес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 қосымша</w:t>
            </w:r>
          </w:p>
        </w:tc>
      </w:tr>
    </w:tbl>
    <w:bookmarkStart w:name="z71" w:id="53"/>
    <w:p>
      <w:pPr>
        <w:spacing w:after="0"/>
        <w:ind w:left="0"/>
        <w:jc w:val="left"/>
      </w:pPr>
      <w:r>
        <w:rPr>
          <w:rFonts w:ascii="Times New Roman"/>
          <w:b/>
          <w:i w:val="false"/>
          <w:color w:val="000000"/>
        </w:rPr>
        <w:t xml:space="preserve"> Талаптарға сәйкестігіне тексеруді жүргізу үшін субъективті өлшемшарттары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(бұзушылықтың ауырлық дәрежесі төменде келтірілген талаптар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Бухгалтерлердің аккредиттелген кәсіби ұйымдары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шағымдардың, өтініштердің және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қызметіне қатысты расталған бір немесе екі шағымның,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қызметіне қатысты расталған үш шағымның және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қызметіне қатысты бес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 кәсіби сертификаттау жөніндегі аккредиттелген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шағымдардың, өтініштердің және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ұйымдардың қызметіне қатысты расталған бір немесе екі шағымның,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ұйымдардың қызметіне қатысты расталған үш шағымның және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ұйымдардың қызметіне қатысты бес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1284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74" w:id="54"/>
    <w:p>
      <w:pPr>
        <w:spacing w:after="0"/>
        <w:ind w:left="0"/>
        <w:jc w:val="left"/>
      </w:pPr>
      <w:r>
        <w:rPr>
          <w:rFonts w:ascii="Times New Roman"/>
          <w:b/>
          <w:i w:val="false"/>
          <w:color w:val="000000"/>
        </w:rPr>
        <w:t xml:space="preserve"> Тексеру парағы</w:t>
      </w:r>
    </w:p>
    <w:bookmarkEnd w:id="54"/>
    <w:p>
      <w:pPr>
        <w:spacing w:after="0"/>
        <w:ind w:left="0"/>
        <w:jc w:val="both"/>
      </w:pPr>
      <w:r>
        <w:rPr>
          <w:rFonts w:ascii="Times New Roman"/>
          <w:b w:val="false"/>
          <w:i w:val="false"/>
          <w:color w:val="000000"/>
          <w:sz w:val="28"/>
        </w:rPr>
        <w:t xml:space="preserve">
      __________бухгалтерлік есеп және қаржылық есептілік саласындағы_________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_____жария мүдделі ұйымдарға (қаржы ұйымдарын қоспағанда)_____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тағайындау туралы акті ________________________________________ </w:t>
      </w:r>
    </w:p>
    <w:p>
      <w:pPr>
        <w:spacing w:after="0"/>
        <w:ind w:left="0"/>
        <w:jc w:val="both"/>
      </w:pPr>
      <w:r>
        <w:rPr>
          <w:rFonts w:ascii="Times New Roman"/>
          <w:b w:val="false"/>
          <w:i w:val="false"/>
          <w:color w:val="000000"/>
          <w:sz w:val="28"/>
        </w:rPr>
        <w:t xml:space="preserve">
      күні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1284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3-қосымша</w:t>
            </w:r>
          </w:p>
        </w:tc>
      </w:tr>
    </w:tbl>
    <w:bookmarkStart w:name="z77" w:id="55"/>
    <w:p>
      <w:pPr>
        <w:spacing w:after="0"/>
        <w:ind w:left="0"/>
        <w:jc w:val="left"/>
      </w:pPr>
      <w:r>
        <w:rPr>
          <w:rFonts w:ascii="Times New Roman"/>
          <w:b/>
          <w:i w:val="false"/>
          <w:color w:val="000000"/>
        </w:rPr>
        <w:t xml:space="preserve"> Тексеру парағы</w:t>
      </w:r>
    </w:p>
    <w:bookmarkEnd w:id="55"/>
    <w:p>
      <w:pPr>
        <w:spacing w:after="0"/>
        <w:ind w:left="0"/>
        <w:jc w:val="both"/>
      </w:pPr>
      <w:r>
        <w:rPr>
          <w:rFonts w:ascii="Times New Roman"/>
          <w:b w:val="false"/>
          <w:i w:val="false"/>
          <w:color w:val="000000"/>
          <w:sz w:val="28"/>
        </w:rPr>
        <w:t xml:space="preserve">
      __________бухгалтерлік есеп және қаржылық есептілік саласындағы________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_______бухгалтерлердің аккредиттелген кәсіби ұйымдарына________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тағайындау туралы акті ________________________________________ </w:t>
      </w:r>
    </w:p>
    <w:p>
      <w:pPr>
        <w:spacing w:after="0"/>
        <w:ind w:left="0"/>
        <w:jc w:val="both"/>
      </w:pPr>
      <w:r>
        <w:rPr>
          <w:rFonts w:ascii="Times New Roman"/>
          <w:b w:val="false"/>
          <w:i w:val="false"/>
          <w:color w:val="000000"/>
          <w:sz w:val="28"/>
        </w:rPr>
        <w:t xml:space="preserve">
      күні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өзгерген жағдайда бухгалтерлердің кәсіби ұйымының аккредиттелгені туралы куәлікті қайта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1284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4-қосымша</w:t>
            </w:r>
          </w:p>
        </w:tc>
      </w:tr>
    </w:tbl>
    <w:bookmarkStart w:name="z80" w:id="56"/>
    <w:p>
      <w:pPr>
        <w:spacing w:after="0"/>
        <w:ind w:left="0"/>
        <w:jc w:val="left"/>
      </w:pPr>
      <w:r>
        <w:rPr>
          <w:rFonts w:ascii="Times New Roman"/>
          <w:b/>
          <w:i w:val="false"/>
          <w:color w:val="000000"/>
        </w:rPr>
        <w:t xml:space="preserve"> Тексеру парағы</w:t>
      </w:r>
    </w:p>
    <w:bookmarkEnd w:id="56"/>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________бухгалтерлердің аккредиттелген кәсіби ұйымдарына________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Субъектіге (объектіге) тексеруді тағайындаған мемлекеттік орган 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Субъектіге (объектіге) тексеруді тағайындау туралы акті ____________________ </w:t>
      </w:r>
    </w:p>
    <w:p>
      <w:pPr>
        <w:spacing w:after="0"/>
        <w:ind w:left="0"/>
        <w:jc w:val="both"/>
      </w:pPr>
      <w:r>
        <w:rPr>
          <w:rFonts w:ascii="Times New Roman"/>
          <w:b w:val="false"/>
          <w:i w:val="false"/>
          <w:color w:val="000000"/>
          <w:sz w:val="28"/>
        </w:rPr>
        <w:t xml:space="preserve">
      күні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1284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5-қосымша</w:t>
            </w:r>
          </w:p>
        </w:tc>
      </w:tr>
    </w:tbl>
    <w:bookmarkStart w:name="z83" w:id="57"/>
    <w:p>
      <w:pPr>
        <w:spacing w:after="0"/>
        <w:ind w:left="0"/>
        <w:jc w:val="left"/>
      </w:pPr>
      <w:r>
        <w:rPr>
          <w:rFonts w:ascii="Times New Roman"/>
          <w:b/>
          <w:i w:val="false"/>
          <w:color w:val="000000"/>
        </w:rPr>
        <w:t xml:space="preserve"> Тексеру парағы</w:t>
      </w:r>
    </w:p>
    <w:bookmarkEnd w:id="57"/>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____________бухгалтерлерді кәсіби сертификаттау жөніндегі_________________ </w:t>
      </w:r>
    </w:p>
    <w:p>
      <w:pPr>
        <w:spacing w:after="0"/>
        <w:ind w:left="0"/>
        <w:jc w:val="both"/>
      </w:pPr>
      <w:r>
        <w:rPr>
          <w:rFonts w:ascii="Times New Roman"/>
          <w:b w:val="false"/>
          <w:i w:val="false"/>
          <w:color w:val="000000"/>
          <w:sz w:val="28"/>
        </w:rPr>
        <w:t>
      бақылау субъектілерінің (объектілерінің) біртекті</w:t>
      </w:r>
    </w:p>
    <w:p>
      <w:pPr>
        <w:spacing w:after="0"/>
        <w:ind w:left="0"/>
        <w:jc w:val="both"/>
      </w:pPr>
      <w:r>
        <w:rPr>
          <w:rFonts w:ascii="Times New Roman"/>
          <w:b w:val="false"/>
          <w:i w:val="false"/>
          <w:color w:val="000000"/>
          <w:sz w:val="28"/>
        </w:rPr>
        <w:t xml:space="preserve">
      ________________аккредиттелген ұйымдарға_______________________ қатысты </w:t>
      </w:r>
    </w:p>
    <w:p>
      <w:pPr>
        <w:spacing w:after="0"/>
        <w:ind w:left="0"/>
        <w:jc w:val="both"/>
      </w:pPr>
      <w:r>
        <w:rPr>
          <w:rFonts w:ascii="Times New Roman"/>
          <w:b w:val="false"/>
          <w:i w:val="false"/>
          <w:color w:val="000000"/>
          <w:sz w:val="28"/>
        </w:rPr>
        <w:t>
      тобының атауы</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тағайындау туралы акті _________________________________________ </w:t>
      </w:r>
    </w:p>
    <w:p>
      <w:pPr>
        <w:spacing w:after="0"/>
        <w:ind w:left="0"/>
        <w:jc w:val="both"/>
      </w:pPr>
      <w:r>
        <w:rPr>
          <w:rFonts w:ascii="Times New Roman"/>
          <w:b w:val="false"/>
          <w:i w:val="false"/>
          <w:color w:val="000000"/>
          <w:sz w:val="28"/>
        </w:rPr>
        <w:t xml:space="preserve">
      күні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xml:space="preserve">
1) пәннің (пәндердің) атауы көрсетілген өтініш; </w:t>
            </w:r>
          </w:p>
          <w:p>
            <w:pPr>
              <w:spacing w:after="20"/>
              <w:ind w:left="20"/>
              <w:jc w:val="both"/>
            </w:pPr>
            <w:r>
              <w:rPr>
                <w:rFonts w:ascii="Times New Roman"/>
                <w:b w:val="false"/>
                <w:i w:val="false"/>
                <w:color w:val="000000"/>
                <w:sz w:val="20"/>
              </w:rPr>
              <w:t xml:space="preserve">
2) жеке басын куәландыратын құжаттың көшірмесі; </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1284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6-қосымша</w:t>
            </w:r>
          </w:p>
        </w:tc>
      </w:tr>
    </w:tbl>
    <w:bookmarkStart w:name="z86" w:id="58"/>
    <w:p>
      <w:pPr>
        <w:spacing w:after="0"/>
        <w:ind w:left="0"/>
        <w:jc w:val="left"/>
      </w:pPr>
      <w:r>
        <w:rPr>
          <w:rFonts w:ascii="Times New Roman"/>
          <w:b/>
          <w:i w:val="false"/>
          <w:color w:val="000000"/>
        </w:rPr>
        <w:t xml:space="preserve"> Тексеру парағы</w:t>
      </w:r>
    </w:p>
    <w:bookmarkEnd w:id="58"/>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____________бухгалтерлерді кәсіби сертификаттау жөніндегі_________________ </w:t>
      </w:r>
    </w:p>
    <w:p>
      <w:pPr>
        <w:spacing w:after="0"/>
        <w:ind w:left="0"/>
        <w:jc w:val="both"/>
      </w:pPr>
      <w:r>
        <w:rPr>
          <w:rFonts w:ascii="Times New Roman"/>
          <w:b w:val="false"/>
          <w:i w:val="false"/>
          <w:color w:val="000000"/>
          <w:sz w:val="28"/>
        </w:rPr>
        <w:t>
      бақылау субъектілерінің (объектілерінің) біртекті</w:t>
      </w:r>
    </w:p>
    <w:p>
      <w:pPr>
        <w:spacing w:after="0"/>
        <w:ind w:left="0"/>
        <w:jc w:val="both"/>
      </w:pPr>
      <w:r>
        <w:rPr>
          <w:rFonts w:ascii="Times New Roman"/>
          <w:b w:val="false"/>
          <w:i w:val="false"/>
          <w:color w:val="000000"/>
          <w:sz w:val="28"/>
        </w:rPr>
        <w:t xml:space="preserve">
      ________________аккредиттелген ұйымдарға______________________ қатысты </w:t>
      </w:r>
    </w:p>
    <w:p>
      <w:pPr>
        <w:spacing w:after="0"/>
        <w:ind w:left="0"/>
        <w:jc w:val="both"/>
      </w:pPr>
      <w:r>
        <w:rPr>
          <w:rFonts w:ascii="Times New Roman"/>
          <w:b w:val="false"/>
          <w:i w:val="false"/>
          <w:color w:val="000000"/>
          <w:sz w:val="28"/>
        </w:rPr>
        <w:t>
      тобының атауы</w:t>
      </w:r>
    </w:p>
    <w:p>
      <w:pPr>
        <w:spacing w:after="0"/>
        <w:ind w:left="0"/>
        <w:jc w:val="both"/>
      </w:pPr>
      <w:r>
        <w:rPr>
          <w:rFonts w:ascii="Times New Roman"/>
          <w:b w:val="false"/>
          <w:i w:val="false"/>
          <w:color w:val="000000"/>
          <w:sz w:val="28"/>
        </w:rPr>
        <w:t xml:space="preserve">
      Субъектіге (объектіге) тексеруді тағайындаған мемлекеттік орган 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Субъектіге (объектіге) тексеруді тағайындау туралы акті _____________________ </w:t>
      </w:r>
    </w:p>
    <w:p>
      <w:pPr>
        <w:spacing w:after="0"/>
        <w:ind w:left="0"/>
        <w:jc w:val="both"/>
      </w:pPr>
      <w:r>
        <w:rPr>
          <w:rFonts w:ascii="Times New Roman"/>
          <w:b w:val="false"/>
          <w:i w:val="false"/>
          <w:color w:val="000000"/>
          <w:sz w:val="28"/>
        </w:rPr>
        <w:t xml:space="preserve">
      күні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