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6370" w14:textId="ec06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коммерция статистикасы бойынша көрсеткіштерді қалыптастыру жөніндегі әдістемені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2022 жылғы 13 желтоқсандағы № 38 бұйрығы. Қазақстан Республикасының Әділет министрлігінде 2022 жылғы 14 желтоқсанда № 31099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 коммерция статистикасы бойынша көрсеткіштерді қалыптастыру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Қызмет көрсету және энергетика статистикасы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Қызмет көрсету және энергетика статистикасы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жұмыста басшылыққа алу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13 желтоқсандағы</w:t>
            </w:r>
            <w:r>
              <w:br/>
            </w:r>
            <w:r>
              <w:rPr>
                <w:rFonts w:ascii="Times New Roman"/>
                <w:b w:val="false"/>
                <w:i w:val="false"/>
                <w:color w:val="000000"/>
                <w:sz w:val="20"/>
              </w:rPr>
              <w:t>№ 38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Электрондық коммерция статистикасы бойынша көрсеткіштерді қалыптастыру жөніндегі әдістеме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Электрондық коммерция статистикасы бойынша көрсеткіштерді қалыптастыру жөніндегі әдістеме (бұдан әрі – Әдістеме) халықаралық стандарттарға сәйкес қалыптастырылатын және "Мемлекеттік статистика туралы" Қазақстан Республикасының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бекітілетін статистикалық әдіснамаға жатады.</w:t>
      </w:r>
    </w:p>
    <w:bookmarkEnd w:id="10"/>
    <w:bookmarkStart w:name="z13" w:id="11"/>
    <w:p>
      <w:pPr>
        <w:spacing w:after="0"/>
        <w:ind w:left="0"/>
        <w:jc w:val="both"/>
      </w:pPr>
      <w:r>
        <w:rPr>
          <w:rFonts w:ascii="Times New Roman"/>
          <w:b w:val="false"/>
          <w:i w:val="false"/>
          <w:color w:val="000000"/>
          <w:sz w:val="28"/>
        </w:rPr>
        <w:t>
      2. Әдістеменің мақсаты Қазақстан Республикасындағы электрондық сауданың дамуын сипаттайтын электрондық коммерция бойынша статистикалық көрсеткіштерді қалыптастыру бойынша бірыңғай тәсілдерді әзірлеу және мемлекеттік статистиканың жалпыға бірдей қабылданған халықаралық стандарттармен, жіктемелермен және әдістермен келісілуі мен салыстырмалылығын қамтамасыз ету болып табылады.</w:t>
      </w:r>
    </w:p>
    <w:bookmarkEnd w:id="11"/>
    <w:bookmarkStart w:name="z14" w:id="12"/>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және оның аумақтық бөлімшелері электрондық коммерция статистикасы бойынша көрсеткіштерді қалыптастыру үшін жалпымемлекеттік статистикалық байқаулар жүргізу кезінде қолданады.</w:t>
      </w:r>
    </w:p>
    <w:bookmarkEnd w:id="12"/>
    <w:bookmarkStart w:name="z15" w:id="13"/>
    <w:p>
      <w:pPr>
        <w:spacing w:after="0"/>
        <w:ind w:left="0"/>
        <w:jc w:val="both"/>
      </w:pPr>
      <w:r>
        <w:rPr>
          <w:rFonts w:ascii="Times New Roman"/>
          <w:b w:val="false"/>
          <w:i w:val="false"/>
          <w:color w:val="000000"/>
          <w:sz w:val="28"/>
        </w:rPr>
        <w:t>
      4. Әдістемеде келесі анықтамалар қолданылады:</w:t>
      </w:r>
    </w:p>
    <w:bookmarkEnd w:id="13"/>
    <w:bookmarkStart w:name="z16" w:id="14"/>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14"/>
    <w:bookmarkStart w:name="z17" w:id="15"/>
    <w:p>
      <w:pPr>
        <w:spacing w:after="0"/>
        <w:ind w:left="0"/>
        <w:jc w:val="both"/>
      </w:pPr>
      <w:r>
        <w:rPr>
          <w:rFonts w:ascii="Times New Roman"/>
          <w:b w:val="false"/>
          <w:i w:val="false"/>
          <w:color w:val="000000"/>
          <w:sz w:val="28"/>
        </w:rPr>
        <w:t>
      2) көтерме сауда – кейiннен сатуға немесе жеке, отбасылық, үй-iшiлiк және осыған ұқсас өзге де пайдалануға байланысты емес өзге де мақсаттарға арналған тауарларды сату жөнiндегi кәсiпкерлiк қызмет;</w:t>
      </w:r>
    </w:p>
    <w:bookmarkEnd w:id="15"/>
    <w:bookmarkStart w:name="z18" w:id="16"/>
    <w:p>
      <w:pPr>
        <w:spacing w:after="0"/>
        <w:ind w:left="0"/>
        <w:jc w:val="both"/>
      </w:pPr>
      <w:r>
        <w:rPr>
          <w:rFonts w:ascii="Times New Roman"/>
          <w:b w:val="false"/>
          <w:i w:val="false"/>
          <w:color w:val="000000"/>
          <w:sz w:val="28"/>
        </w:rPr>
        <w:t>
      3) мамандандырылған электрондық сауда алаңы – экономикалық қызметтің бір сыныптағы тауарлары, бір түрдегі жұмыстары мен көрсетілетін қызметтері өткізілетін электрондық сауда алаңы;</w:t>
      </w:r>
    </w:p>
    <w:bookmarkEnd w:id="16"/>
    <w:bookmarkStart w:name="z19" w:id="17"/>
    <w:p>
      <w:pPr>
        <w:spacing w:after="0"/>
        <w:ind w:left="0"/>
        <w:jc w:val="both"/>
      </w:pPr>
      <w:r>
        <w:rPr>
          <w:rFonts w:ascii="Times New Roman"/>
          <w:b w:val="false"/>
          <w:i w:val="false"/>
          <w:color w:val="000000"/>
          <w:sz w:val="28"/>
        </w:rPr>
        <w:t>
      4) ішкі сауда – жеке және заңды тұлғалардың Қазақстан Республикасы аумағында тауарларды сатып алуды-сатуды жүзеге асыруға бағытталған кәсіпкерлік қызметі;</w:t>
      </w:r>
    </w:p>
    <w:bookmarkEnd w:id="17"/>
    <w:bookmarkStart w:name="z20" w:id="18"/>
    <w:p>
      <w:pPr>
        <w:spacing w:after="0"/>
        <w:ind w:left="0"/>
        <w:jc w:val="both"/>
      </w:pPr>
      <w:r>
        <w:rPr>
          <w:rFonts w:ascii="Times New Roman"/>
          <w:b w:val="false"/>
          <w:i w:val="false"/>
          <w:color w:val="000000"/>
          <w:sz w:val="28"/>
        </w:rPr>
        <w:t>
      5) ішкі сауда субъектісі – Қазақстан Республикасының заңнамасында белгіленген тәртіппен ішкі сауданы жүзеге асыратын жеке немесе заңды тұлға;</w:t>
      </w:r>
    </w:p>
    <w:bookmarkEnd w:id="18"/>
    <w:bookmarkStart w:name="z21" w:id="19"/>
    <w:p>
      <w:pPr>
        <w:spacing w:after="0"/>
        <w:ind w:left="0"/>
        <w:jc w:val="both"/>
      </w:pPr>
      <w:r>
        <w:rPr>
          <w:rFonts w:ascii="Times New Roman"/>
          <w:b w:val="false"/>
          <w:i w:val="false"/>
          <w:color w:val="000000"/>
          <w:sz w:val="28"/>
        </w:rPr>
        <w:t>
      6) электрондық коммерция – электрондық саудадағы, сондай-ақ көрсетілетін қызметтерді сатудағы, ақпараттық-коммуникациялық технологиялар арқылы жүзеге асырылатын кәсіпкерлік қызмет;</w:t>
      </w:r>
    </w:p>
    <w:bookmarkEnd w:id="19"/>
    <w:bookmarkStart w:name="z22" w:id="20"/>
    <w:p>
      <w:pPr>
        <w:spacing w:after="0"/>
        <w:ind w:left="0"/>
        <w:jc w:val="both"/>
      </w:pPr>
      <w:r>
        <w:rPr>
          <w:rFonts w:ascii="Times New Roman"/>
          <w:b w:val="false"/>
          <w:i w:val="false"/>
          <w:color w:val="000000"/>
          <w:sz w:val="28"/>
        </w:rPr>
        <w:t>
      7) электрондық сауда – тауарларды өткізу жөніндегі, ақпараттық-коммуникациялық техногиялар арқылы жүзеге асырылатын кәсіпкерлік қызмет;</w:t>
      </w:r>
    </w:p>
    <w:bookmarkEnd w:id="20"/>
    <w:bookmarkStart w:name="z23" w:id="21"/>
    <w:p>
      <w:pPr>
        <w:spacing w:after="0"/>
        <w:ind w:left="0"/>
        <w:jc w:val="both"/>
      </w:pPr>
      <w:r>
        <w:rPr>
          <w:rFonts w:ascii="Times New Roman"/>
          <w:b w:val="false"/>
          <w:i w:val="false"/>
          <w:color w:val="000000"/>
          <w:sz w:val="28"/>
        </w:rPr>
        <w:t>
      8) электрондық сауда алаңы – электрондық саудаға қатысушыларды инфрақұрылыммен, оның ішінде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bookmarkEnd w:id="21"/>
    <w:bookmarkStart w:name="z24" w:id="22"/>
    <w:p>
      <w:pPr>
        <w:spacing w:after="0"/>
        <w:ind w:left="0"/>
        <w:jc w:val="both"/>
      </w:pPr>
      <w:r>
        <w:rPr>
          <w:rFonts w:ascii="Times New Roman"/>
          <w:b w:val="false"/>
          <w:i w:val="false"/>
          <w:color w:val="000000"/>
          <w:sz w:val="28"/>
        </w:rPr>
        <w:t>
      9) электрондық саудаға қатысушылар – сатып алушы, сатушы және (немесе) электрондық сауда алаңы ретінде қатысатын жеке және заңды тұлғалар;</w:t>
      </w:r>
    </w:p>
    <w:bookmarkEnd w:id="22"/>
    <w:bookmarkStart w:name="z25" w:id="23"/>
    <w:p>
      <w:pPr>
        <w:spacing w:after="0"/>
        <w:ind w:left="0"/>
        <w:jc w:val="both"/>
      </w:pPr>
      <w:r>
        <w:rPr>
          <w:rFonts w:ascii="Times New Roman"/>
          <w:b w:val="false"/>
          <w:i w:val="false"/>
          <w:color w:val="000000"/>
          <w:sz w:val="28"/>
        </w:rPr>
        <w:t>
      10)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End w:id="23"/>
    <w:bookmarkStart w:name="z26" w:id="24"/>
    <w:p>
      <w:pPr>
        <w:spacing w:after="0"/>
        <w:ind w:left="0"/>
        <w:jc w:val="left"/>
      </w:pPr>
      <w:r>
        <w:rPr>
          <w:rFonts w:ascii="Times New Roman"/>
          <w:b/>
          <w:i w:val="false"/>
          <w:color w:val="000000"/>
        </w:rPr>
        <w:t xml:space="preserve"> 2-тарау. Электрондық коммерция статистикасы бойынша жалпымемлекеттік статистикалық байқаулар жүргізудің ерекшеліктері</w:t>
      </w:r>
    </w:p>
    <w:bookmarkEnd w:id="24"/>
    <w:bookmarkStart w:name="z27" w:id="25"/>
    <w:p>
      <w:pPr>
        <w:spacing w:after="0"/>
        <w:ind w:left="0"/>
        <w:jc w:val="both"/>
      </w:pPr>
      <w:r>
        <w:rPr>
          <w:rFonts w:ascii="Times New Roman"/>
          <w:b w:val="false"/>
          <w:i w:val="false"/>
          <w:color w:val="000000"/>
          <w:sz w:val="28"/>
        </w:rPr>
        <w:t>
      5. Ұсыныс тарапынан электрондық коммерция бойынша дереккөздер "Электрондық коммерция туралы есеп" (индексі Э-коммерция, кезеңділігі жылдық), "Кәсіпорындарда ақпараттық-коммуникациялық технологияларды пайдалану туралы есеп" (индексі 3-ақпарат, кезеңділігі жылдық) жалпымемлекеттік статистикалық байқаулар болып табылады.</w:t>
      </w:r>
    </w:p>
    <w:bookmarkEnd w:id="25"/>
    <w:bookmarkStart w:name="z28" w:id="26"/>
    <w:p>
      <w:pPr>
        <w:spacing w:after="0"/>
        <w:ind w:left="0"/>
        <w:jc w:val="both"/>
      </w:pPr>
      <w:r>
        <w:rPr>
          <w:rFonts w:ascii="Times New Roman"/>
          <w:b w:val="false"/>
          <w:i w:val="false"/>
          <w:color w:val="000000"/>
          <w:sz w:val="28"/>
        </w:rPr>
        <w:t>
      6. Сұраныс тарапынан электрондық коммерция бойынша дереккөздер "Үй шаруашылығының ақпараттық-коммуникациялық технологияларды пайдалануы жөніндегі зерттеу сауалнамасы" (индексі Н-020, кезеңділігі жылдық), "Күнделікті шығыстарды есепке алу күнделігі" (индексі D003, кезеңділігі тоқсандық) және "Үй шаруашылықтарының тоқсан сайынғы табыстары мен шығыстарын есепке алу журналы" (индексі D004, кезеңділігі тоқсандық) жалпымемлекеттік статистикалық байқаулар болып табылады.</w:t>
      </w:r>
    </w:p>
    <w:bookmarkEnd w:id="26"/>
    <w:bookmarkStart w:name="z29" w:id="27"/>
    <w:p>
      <w:pPr>
        <w:spacing w:after="0"/>
        <w:ind w:left="0"/>
        <w:jc w:val="both"/>
      </w:pPr>
      <w:r>
        <w:rPr>
          <w:rFonts w:ascii="Times New Roman"/>
          <w:b w:val="false"/>
          <w:i w:val="false"/>
          <w:color w:val="000000"/>
          <w:sz w:val="28"/>
        </w:rPr>
        <w:t>
      7. Электрондық сауда бойынша жалпымемлекеттік статистикалық байқаулардың мақсаты электрондық сауданы мониторингтеу және талдау үшін ұсыныс тарапынан және сұраныс тарапынан электрондық сауданың көлемі мен сипаттамаларын өлшеу болып табылады.</w:t>
      </w:r>
    </w:p>
    <w:bookmarkEnd w:id="27"/>
    <w:bookmarkStart w:name="z30" w:id="28"/>
    <w:p>
      <w:pPr>
        <w:spacing w:after="0"/>
        <w:ind w:left="0"/>
        <w:jc w:val="both"/>
      </w:pPr>
      <w:r>
        <w:rPr>
          <w:rFonts w:ascii="Times New Roman"/>
          <w:b w:val="false"/>
          <w:i w:val="false"/>
          <w:color w:val="000000"/>
          <w:sz w:val="28"/>
        </w:rPr>
        <w:t>
      8. Ұсыныс тарапынан жалпымемлекеттік статистикалық байқау субъектілері Интернет желісі арқылы тауарлар мен қызметтерді өткізуді жүзеге асыратын заңды тұлғалар, дара кәсіпкерлер, сұраныс тарапынан – Интернет желісі арқылы тауарлар мен қызметтерді сатып алуды немесе тапсырыс беруді жүзеге асыратын үй шаруашылықтары болып табылады.</w:t>
      </w:r>
    </w:p>
    <w:bookmarkEnd w:id="28"/>
    <w:bookmarkStart w:name="z31" w:id="29"/>
    <w:p>
      <w:pPr>
        <w:spacing w:after="0"/>
        <w:ind w:left="0"/>
        <w:jc w:val="both"/>
      </w:pPr>
      <w:r>
        <w:rPr>
          <w:rFonts w:ascii="Times New Roman"/>
          <w:b w:val="false"/>
          <w:i w:val="false"/>
          <w:color w:val="000000"/>
          <w:sz w:val="28"/>
        </w:rPr>
        <w:t>
      9. Тұтынушының белгілі бір түрдегі және сападағы өнімді, тауарларды дайындауға, оған жеткізуге, сатуға немесе жұмысты орындауға, қызмет көрсетуге ұсынысы тапсырыс деп есептеледі. Бір тапсырыс бір немесе бірнеше өнімді сатып алуды қамтиды.</w:t>
      </w:r>
    </w:p>
    <w:bookmarkEnd w:id="29"/>
    <w:bookmarkStart w:name="z32" w:id="30"/>
    <w:p>
      <w:pPr>
        <w:spacing w:after="0"/>
        <w:ind w:left="0"/>
        <w:jc w:val="both"/>
      </w:pPr>
      <w:r>
        <w:rPr>
          <w:rFonts w:ascii="Times New Roman"/>
          <w:b w:val="false"/>
          <w:i w:val="false"/>
          <w:color w:val="000000"/>
          <w:sz w:val="28"/>
        </w:rPr>
        <w:t>
      10. Кәсіпорындарды статистикалық байқаулар (ұсыныс тарапынан) онлайн сатылатын немесе сатып алынатын тауарлар мен қызметтердің типі, тапсырыстар саны, өзінің Интернет-ресурсын және электрондық коммерция платформасын пайдаланатын кәсіпорындардың саны, тауарлар мен қызметтерді сату көлемі, жеткізу әдістері, электрондық коммерцияны жүргізу үшін пайдаланылатын электрондық платформалар немесе Интернетте сатып алу үшін төлем әдістері, электрондық платформалар сияқты электрондық коммерция қызметінің сипаттамалары туралы сұрақтарды қамтиды.</w:t>
      </w:r>
    </w:p>
    <w:bookmarkEnd w:id="30"/>
    <w:bookmarkStart w:name="z33" w:id="31"/>
    <w:p>
      <w:pPr>
        <w:spacing w:after="0"/>
        <w:ind w:left="0"/>
        <w:jc w:val="both"/>
      </w:pPr>
      <w:r>
        <w:rPr>
          <w:rFonts w:ascii="Times New Roman"/>
          <w:b w:val="false"/>
          <w:i w:val="false"/>
          <w:color w:val="000000"/>
          <w:sz w:val="28"/>
        </w:rPr>
        <w:t>
      11. Үй шаруашылықтарын статистикалық байқаулар (сұраныс тарапынан) Интернет желісін қандай мақсатта пайдаланады, соның ішінде тауарларды немесе қызметтерді сатып алу немесе тапсырыс беру, тауарларды немесе қызметтерді сату, тауарлар мен қызметтердің санаттары, жалпы құны, төлем әдісі, Интернет желісі арқылы тапсырыс берілген тауарлар мен қызметтерді жеткізу әдістері, Интернет желісі арқылы тауарлар мен қызметтерге тапсырыстардың болмау себептері сияқта электрондық сауда қызметінің сипаттамалары туралы сұрақтарды қамтиды.</w:t>
      </w:r>
    </w:p>
    <w:bookmarkEnd w:id="31"/>
    <w:bookmarkStart w:name="z34" w:id="32"/>
    <w:p>
      <w:pPr>
        <w:spacing w:after="0"/>
        <w:ind w:left="0"/>
        <w:jc w:val="both"/>
      </w:pPr>
      <w:r>
        <w:rPr>
          <w:rFonts w:ascii="Times New Roman"/>
          <w:b w:val="false"/>
          <w:i w:val="false"/>
          <w:color w:val="000000"/>
          <w:sz w:val="28"/>
        </w:rPr>
        <w:t>
      12. Кәсіпорындарды жалпымемлекеттік статистикалық байқау ірі және орта кәсіпорындар үшін каталог бойынша жаппай әдіспен, шағын кәсіпорындар үшін іріктемелі әдіспен (іріктемелі жиынтық 10%) жүргізіледі. Іріктеме мөлшері экономикалық қызмет бойынша ұлттық деңгейде және кәсіпорындардың мөлшері бойынша өкілдікті қамтамасыз етеді.</w:t>
      </w:r>
    </w:p>
    <w:bookmarkEnd w:id="32"/>
    <w:bookmarkStart w:name="z35" w:id="33"/>
    <w:p>
      <w:pPr>
        <w:spacing w:after="0"/>
        <w:ind w:left="0"/>
        <w:jc w:val="both"/>
      </w:pPr>
      <w:r>
        <w:rPr>
          <w:rFonts w:ascii="Times New Roman"/>
          <w:b w:val="false"/>
          <w:i w:val="false"/>
          <w:color w:val="000000"/>
          <w:sz w:val="28"/>
        </w:rPr>
        <w:t>
      13. Үй шаруашылықтарын зерттеуді арнайы дайындалған интервьюерлер үй шаруашылықтарына бару арқылы сұхбат жүргізу әдісімен және үй шаруашылықтарының статистикалық нысандарды өз бетімен толтыруы арқылы жүзеге асырылады.</w:t>
      </w:r>
    </w:p>
    <w:bookmarkEnd w:id="33"/>
    <w:bookmarkStart w:name="z36" w:id="34"/>
    <w:p>
      <w:pPr>
        <w:spacing w:after="0"/>
        <w:ind w:left="0"/>
        <w:jc w:val="both"/>
      </w:pPr>
      <w:r>
        <w:rPr>
          <w:rFonts w:ascii="Times New Roman"/>
          <w:b w:val="false"/>
          <w:i w:val="false"/>
          <w:color w:val="000000"/>
          <w:sz w:val="28"/>
        </w:rPr>
        <w:t>
      14. Үй шаруашылықтарының іріктемелі жиынтығын қалыптастыру үшін дереккөз "е-Статистика" интеграцияланған ақпараттық жүйесінің компоненті "Тұрғын үй қорының статистикалық тіркелімі" ақпараттық жүйесі болып табылады. Жалпы жиынтыққа жалпы коммуналдық пәтерлерде, жатақханаларда, қарттар мен мүгедектігі бар адамдарға арналған интернаттарда, балалар үйлерінде, түрмелерде, қонақ үйлерде, діни қауымдастықтарда және басқа да осыған ұқсас тұрғын үй-жайларда тұратындарды қоспағанда, тұрғын үй-жайлардың барлық түрлерінде тұратын үй шаруашылықтары кіреді.</w:t>
      </w:r>
    </w:p>
    <w:bookmarkEnd w:id="34"/>
    <w:bookmarkStart w:name="z37" w:id="35"/>
    <w:p>
      <w:pPr>
        <w:spacing w:after="0"/>
        <w:ind w:left="0"/>
        <w:jc w:val="both"/>
      </w:pPr>
      <w:r>
        <w:rPr>
          <w:rFonts w:ascii="Times New Roman"/>
          <w:b w:val="false"/>
          <w:i w:val="false"/>
          <w:color w:val="000000"/>
          <w:sz w:val="28"/>
        </w:rPr>
        <w:t>
      15. Тұтынушыларға және мақсатты аудиторияға байланысты электрондық коммерцияның бірнеше негізгі санаты:</w:t>
      </w:r>
    </w:p>
    <w:bookmarkEnd w:id="35"/>
    <w:p>
      <w:pPr>
        <w:spacing w:after="0"/>
        <w:ind w:left="0"/>
        <w:jc w:val="both"/>
      </w:pPr>
      <w:r>
        <w:rPr>
          <w:rFonts w:ascii="Times New Roman"/>
          <w:b w:val="false"/>
          <w:i w:val="false"/>
          <w:color w:val="000000"/>
          <w:sz w:val="28"/>
        </w:rPr>
        <w:t>
      B2B ("Business-to-Business", "Бизнеске арналған бизнес") заңды тұлғалар, нарықтың экономикалық субъектілері арасындағы коммерциялық қатынастарды білдіреді, коммерциялық ұйымдардың өзара іс-қимылын анықтайды, мысалы, тауарларды немесе қызметтерді жеткізуге, сатуға, сатып алуға мәмілелер, серіктестік келісімшарттар жасау;</w:t>
      </w:r>
    </w:p>
    <w:bookmarkStart w:name="z38" w:id="36"/>
    <w:p>
      <w:pPr>
        <w:spacing w:after="0"/>
        <w:ind w:left="0"/>
        <w:jc w:val="both"/>
      </w:pPr>
      <w:r>
        <w:rPr>
          <w:rFonts w:ascii="Times New Roman"/>
          <w:b w:val="false"/>
          <w:i w:val="false"/>
          <w:color w:val="000000"/>
          <w:sz w:val="28"/>
        </w:rPr>
        <w:t>
      B2C ("Business-to-Consumer", "Тұтынушыға арналған бизнес") заңды және жеке тұлғалар арасындағы тауарлар мен қызметтердің саудасын көздейді, бөлшек сауданы білдіреді, бірақ тек онлайн-алаңдар – дүкендер, қызметтер, банктер арқылы;</w:t>
      </w:r>
    </w:p>
    <w:bookmarkEnd w:id="36"/>
    <w:p>
      <w:pPr>
        <w:spacing w:after="0"/>
        <w:ind w:left="0"/>
        <w:jc w:val="both"/>
      </w:pPr>
      <w:r>
        <w:rPr>
          <w:rFonts w:ascii="Times New Roman"/>
          <w:b w:val="false"/>
          <w:i w:val="false"/>
          <w:color w:val="000000"/>
          <w:sz w:val="28"/>
        </w:rPr>
        <w:t>
      B2G ("Business-to-Government", "Үкіметке арналған бизнес") нарық қатысушыларына қатаң талаптары бар, мәмілелер мөлшері ірі конкурстар, тендерлер негізіндегі электрондық коммерция болып табылады және оған мынадай нарық қатысушылары кіреді: заңды тұлғалар – компаниялар, корпорациялар, брендтер бір тараптан және муниципалдық органдар, мемлекеттік инстанциялар – басқа тараптан;</w:t>
      </w:r>
    </w:p>
    <w:bookmarkStart w:name="z39" w:id="37"/>
    <w:p>
      <w:pPr>
        <w:spacing w:after="0"/>
        <w:ind w:left="0"/>
        <w:jc w:val="both"/>
      </w:pPr>
      <w:r>
        <w:rPr>
          <w:rFonts w:ascii="Times New Roman"/>
          <w:b w:val="false"/>
          <w:i w:val="false"/>
          <w:color w:val="000000"/>
          <w:sz w:val="28"/>
        </w:rPr>
        <w:t>
      C2C ("Consumer-to-Consumer", "Тұтынушыға арналған тұтынушы") жеке тұлғалар арасындағы мәмілелерді жүзеге асыруды білдіреді және электрондық хабарландыру жүйесі арқылы пайдаланушылардың коммерциялық қатынастарына негізделген;</w:t>
      </w:r>
    </w:p>
    <w:bookmarkEnd w:id="37"/>
    <w:p>
      <w:pPr>
        <w:spacing w:after="0"/>
        <w:ind w:left="0"/>
        <w:jc w:val="both"/>
      </w:pPr>
      <w:r>
        <w:rPr>
          <w:rFonts w:ascii="Times New Roman"/>
          <w:b w:val="false"/>
          <w:i w:val="false"/>
          <w:color w:val="000000"/>
          <w:sz w:val="28"/>
        </w:rPr>
        <w:t>
      G2C ("Government-to-Citizens", "Азаматтарға арналған үкімет") салықтар мен айыппұлдарды төлеу, жобалар мен коммерциялық қызметтің нысандарын тіркеу, рұқсат құжаттарын алу сияқты онлайн-сервистер арқылы халықтың мемлекеттік ақпаратқа қол жеткізуін қамтамасыз етеді.</w:t>
      </w:r>
    </w:p>
    <w:bookmarkStart w:name="z40" w:id="38"/>
    <w:p>
      <w:pPr>
        <w:spacing w:after="0"/>
        <w:ind w:left="0"/>
        <w:jc w:val="left"/>
      </w:pPr>
      <w:r>
        <w:rPr>
          <w:rFonts w:ascii="Times New Roman"/>
          <w:b/>
          <w:i w:val="false"/>
          <w:color w:val="000000"/>
        </w:rPr>
        <w:t xml:space="preserve"> 3-тарау. Электрондық коммерция статистикасы бойынша көрсеткіштер</w:t>
      </w:r>
    </w:p>
    <w:bookmarkEnd w:id="38"/>
    <w:bookmarkStart w:name="z41" w:id="39"/>
    <w:p>
      <w:pPr>
        <w:spacing w:after="0"/>
        <w:ind w:left="0"/>
        <w:jc w:val="both"/>
      </w:pPr>
      <w:r>
        <w:rPr>
          <w:rFonts w:ascii="Times New Roman"/>
          <w:b w:val="false"/>
          <w:i w:val="false"/>
          <w:color w:val="000000"/>
          <w:sz w:val="28"/>
        </w:rPr>
        <w:t>
      16. Электрондық коммерцияда сатуды жүзеге асыратын кәсіпорындардың саны (үлесі) экономикалық қызмет түрлеріне, кәсіпорындардың мөлшеріне, төлем тәсіліне, жеткізу тәсіліне, ұсынылатын тауарлар мен қызметтердің түрлері бойынша бөліністе қалыптастырылады және мынадай санаттар бойынша бөлінеді:</w:t>
      </w:r>
    </w:p>
    <w:bookmarkEnd w:id="39"/>
    <w:p>
      <w:pPr>
        <w:spacing w:after="0"/>
        <w:ind w:left="0"/>
        <w:jc w:val="both"/>
      </w:pPr>
      <w:r>
        <w:rPr>
          <w:rFonts w:ascii="Times New Roman"/>
          <w:b w:val="false"/>
          <w:i w:val="false"/>
          <w:color w:val="000000"/>
          <w:sz w:val="28"/>
        </w:rPr>
        <w:t>
      өзінің Интернет-ресурсы бар кәсіпорындар;</w:t>
      </w:r>
    </w:p>
    <w:p>
      <w:pPr>
        <w:spacing w:after="0"/>
        <w:ind w:left="0"/>
        <w:jc w:val="both"/>
      </w:pPr>
      <w:r>
        <w:rPr>
          <w:rFonts w:ascii="Times New Roman"/>
          <w:b w:val="false"/>
          <w:i w:val="false"/>
          <w:color w:val="000000"/>
          <w:sz w:val="28"/>
        </w:rPr>
        <w:t xml:space="preserve">
      бөгде ұйымының электрондық коммерция платформасын пайдаланатын кәсіпорындар (маркетплейс); </w:t>
      </w:r>
    </w:p>
    <w:p>
      <w:pPr>
        <w:spacing w:after="0"/>
        <w:ind w:left="0"/>
        <w:jc w:val="both"/>
      </w:pPr>
      <w:r>
        <w:rPr>
          <w:rFonts w:ascii="Times New Roman"/>
          <w:b w:val="false"/>
          <w:i w:val="false"/>
          <w:color w:val="000000"/>
          <w:sz w:val="28"/>
        </w:rPr>
        <w:t>
      электрондық коммерция платформасы бар кәсіпорындар (маркетплейс);</w:t>
      </w:r>
    </w:p>
    <w:p>
      <w:pPr>
        <w:spacing w:after="0"/>
        <w:ind w:left="0"/>
        <w:jc w:val="both"/>
      </w:pPr>
      <w:r>
        <w:rPr>
          <w:rFonts w:ascii="Times New Roman"/>
          <w:b w:val="false"/>
          <w:i w:val="false"/>
          <w:color w:val="000000"/>
          <w:sz w:val="28"/>
        </w:rPr>
        <w:t>
      электрондық коммерция платформасы бар (маркетплейс) және жолаушыларды тасымалдауды ұйымдастыру және ақпараттық сүйемелдеу жөніндегі қызметті жүзеге асыратын кәсіпорындар.</w:t>
      </w:r>
    </w:p>
    <w:bookmarkStart w:name="z42" w:id="40"/>
    <w:p>
      <w:pPr>
        <w:spacing w:after="0"/>
        <w:ind w:left="0"/>
        <w:jc w:val="both"/>
      </w:pPr>
      <w:r>
        <w:rPr>
          <w:rFonts w:ascii="Times New Roman"/>
          <w:b w:val="false"/>
          <w:i w:val="false"/>
          <w:color w:val="000000"/>
          <w:sz w:val="28"/>
        </w:rPr>
        <w:t>
      17. Тауарларды (қызметтерді) өткізу көлемі сатылған тауарлар, өнімдер және көрсетілген қызметтер үшін қолма-қол және қолма-қол емес есеп айырысу үшін алынған ақшалай түсімнің сомасын сипаттайды.</w:t>
      </w:r>
    </w:p>
    <w:bookmarkEnd w:id="40"/>
    <w:bookmarkStart w:name="z43" w:id="41"/>
    <w:p>
      <w:pPr>
        <w:spacing w:after="0"/>
        <w:ind w:left="0"/>
        <w:jc w:val="both"/>
      </w:pPr>
      <w:r>
        <w:rPr>
          <w:rFonts w:ascii="Times New Roman"/>
          <w:b w:val="false"/>
          <w:i w:val="false"/>
          <w:color w:val="000000"/>
          <w:sz w:val="28"/>
        </w:rPr>
        <w:t>
      18. Интернет арқылы тауарларды (қызметтерді) өткізу көлемі өткізу және жүргізілген транзакциялар бойынша электрондық коммерция платформасы (маркетплейс) арқылы өтетін төлемдер көлемі үшін өз Интернет-ресурсын пайдаланатын кәсіпорындардың тауарлар мен қызметтерді өткізу көлемінен қалыптастырылады.</w:t>
      </w:r>
    </w:p>
    <w:bookmarkEnd w:id="41"/>
    <w:bookmarkStart w:name="z44" w:id="42"/>
    <w:p>
      <w:pPr>
        <w:spacing w:after="0"/>
        <w:ind w:left="0"/>
        <w:jc w:val="both"/>
      </w:pPr>
      <w:r>
        <w:rPr>
          <w:rFonts w:ascii="Times New Roman"/>
          <w:b w:val="false"/>
          <w:i w:val="false"/>
          <w:color w:val="000000"/>
          <w:sz w:val="28"/>
        </w:rPr>
        <w:t>
      19. Электрондық коммерция платформасы (маркетплейс) арқылы өтетін тауарлар мен қызметтерді сатып алушылардың (тұтынушылардың) төлемдер көлемі тауарларды сатып алушылардың төлемдер көлемінен және көрсетілген қызметтер бойынша тапсырыстардың жалпы сомасынан тұрады.</w:t>
      </w:r>
    </w:p>
    <w:bookmarkEnd w:id="42"/>
    <w:bookmarkStart w:name="z45" w:id="43"/>
    <w:p>
      <w:pPr>
        <w:spacing w:after="0"/>
        <w:ind w:left="0"/>
        <w:jc w:val="both"/>
      </w:pPr>
      <w:r>
        <w:rPr>
          <w:rFonts w:ascii="Times New Roman"/>
          <w:b w:val="false"/>
          <w:i w:val="false"/>
          <w:color w:val="000000"/>
          <w:sz w:val="28"/>
        </w:rPr>
        <w:t>
      20. Бөлшек саудадағы электрондық сауданың үлесі бөлшек сауданың жалпы көлеміндегі электрондық коммерцияның қарқындылығын көрсетеді, Интернет арқылы бөлшек сауда көлемінің бөлшек сауданың жалпы көлеміне қатынасымен айқындалады және мынадай формула бойынша есептеледі: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мұнда,</w:t>
      </w:r>
    </w:p>
    <w:bookmarkEnd w:id="44"/>
    <w:p>
      <w:pPr>
        <w:spacing w:after="0"/>
        <w:ind w:left="0"/>
        <w:jc w:val="both"/>
      </w:pPr>
      <w:r>
        <w:rPr>
          <w:rFonts w:ascii="Times New Roman"/>
          <w:b w:val="false"/>
          <w:i w:val="false"/>
          <w:color w:val="000000"/>
          <w:sz w:val="28"/>
        </w:rPr>
        <w:t xml:space="preserve">
      S1 – бөлшек сауданың жалпы көлеміндегі электрондық сауданың үлесі; </w:t>
      </w:r>
    </w:p>
    <w:p>
      <w:pPr>
        <w:spacing w:after="0"/>
        <w:ind w:left="0"/>
        <w:jc w:val="both"/>
      </w:pPr>
      <w:r>
        <w:rPr>
          <w:rFonts w:ascii="Times New Roman"/>
          <w:b w:val="false"/>
          <w:i w:val="false"/>
          <w:color w:val="000000"/>
          <w:sz w:val="28"/>
        </w:rPr>
        <w:t>
      Vec – Интернет желісі арқылы бөлшек сауда көлемі;</w:t>
      </w:r>
    </w:p>
    <w:p>
      <w:pPr>
        <w:spacing w:after="0"/>
        <w:ind w:left="0"/>
        <w:jc w:val="both"/>
      </w:pPr>
      <w:r>
        <w:rPr>
          <w:rFonts w:ascii="Times New Roman"/>
          <w:b w:val="false"/>
          <w:i w:val="false"/>
          <w:color w:val="000000"/>
          <w:sz w:val="28"/>
        </w:rPr>
        <w:t>
      Vrt – құндық мәндегі бөлшек сауда көлемі.</w:t>
      </w:r>
    </w:p>
    <w:bookmarkStart w:name="z47" w:id="45"/>
    <w:p>
      <w:pPr>
        <w:spacing w:after="0"/>
        <w:ind w:left="0"/>
        <w:jc w:val="both"/>
      </w:pPr>
      <w:r>
        <w:rPr>
          <w:rFonts w:ascii="Times New Roman"/>
          <w:b w:val="false"/>
          <w:i w:val="false"/>
          <w:color w:val="000000"/>
          <w:sz w:val="28"/>
        </w:rPr>
        <w:t xml:space="preserve">
      21. Көтерме саудадағы электрондық сауданың үлесі көтерме сауданың жалпы көлеміндегі электрондық коммерцияның қарқындылығын көрсетеді, Интернет арқылы көтерме сауда көлемінің көтерме сауданың жалпы көлеміне қатынасымен айқындалады және мынадай формула бойынша есептеледі: </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S2 – көтерме сауданың жалпы көлеміндегі электрондық сауданың үлесі;</w:t>
      </w:r>
    </w:p>
    <w:p>
      <w:pPr>
        <w:spacing w:after="0"/>
        <w:ind w:left="0"/>
        <w:jc w:val="both"/>
      </w:pPr>
      <w:r>
        <w:rPr>
          <w:rFonts w:ascii="Times New Roman"/>
          <w:b w:val="false"/>
          <w:i w:val="false"/>
          <w:color w:val="000000"/>
          <w:sz w:val="28"/>
        </w:rPr>
        <w:t>
      Veо – Интернет желісі арқылы көтерме сауда көлемі;</w:t>
      </w:r>
    </w:p>
    <w:p>
      <w:pPr>
        <w:spacing w:after="0"/>
        <w:ind w:left="0"/>
        <w:jc w:val="both"/>
      </w:pPr>
      <w:r>
        <w:rPr>
          <w:rFonts w:ascii="Times New Roman"/>
          <w:b w:val="false"/>
          <w:i w:val="false"/>
          <w:color w:val="000000"/>
          <w:sz w:val="28"/>
        </w:rPr>
        <w:t>
      Vоо – құндық мәндегі көтерме сауда көлемі.</w:t>
      </w:r>
    </w:p>
    <w:bookmarkStart w:name="z48" w:id="46"/>
    <w:p>
      <w:pPr>
        <w:spacing w:after="0"/>
        <w:ind w:left="0"/>
        <w:jc w:val="both"/>
      </w:pPr>
      <w:r>
        <w:rPr>
          <w:rFonts w:ascii="Times New Roman"/>
          <w:b w:val="false"/>
          <w:i w:val="false"/>
          <w:color w:val="000000"/>
          <w:sz w:val="28"/>
        </w:rPr>
        <w:t>
      22. Үй шаруашылықтарының тұтыну шығыстарындағы Интернет желісі арқылы сатып алуға арналған шығыстардың үлесі үй шаруашылықтарының тұтыну шығыстарының жалпы сомасынан Интернет желісі арқылы жүзеге асырылған сатып алулардың үлесін көрсетеді және мынадай формула бойынша есептеледі: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мұнда,</w:t>
      </w:r>
    </w:p>
    <w:bookmarkEnd w:id="47"/>
    <w:p>
      <w:pPr>
        <w:spacing w:after="0"/>
        <w:ind w:left="0"/>
        <w:jc w:val="both"/>
      </w:pPr>
      <w:r>
        <w:rPr>
          <w:rFonts w:ascii="Times New Roman"/>
          <w:b w:val="false"/>
          <w:i w:val="false"/>
          <w:color w:val="000000"/>
          <w:sz w:val="28"/>
        </w:rPr>
        <w:t>
      Di – үй шаруашылықтарының тұтыну шығыстарындағы Интернет- сатып алулардың үлесі;</w:t>
      </w:r>
    </w:p>
    <w:p>
      <w:pPr>
        <w:spacing w:after="0"/>
        <w:ind w:left="0"/>
        <w:jc w:val="both"/>
      </w:pPr>
      <w:r>
        <w:rPr>
          <w:rFonts w:ascii="Times New Roman"/>
          <w:b w:val="false"/>
          <w:i w:val="false"/>
          <w:color w:val="000000"/>
          <w:sz w:val="28"/>
        </w:rPr>
        <w:t>
      Ei – Интернет желісі арқылы сатып алуға шығыстар сомасы;</w:t>
      </w:r>
    </w:p>
    <w:p>
      <w:pPr>
        <w:spacing w:after="0"/>
        <w:ind w:left="0"/>
        <w:jc w:val="both"/>
      </w:pPr>
      <w:r>
        <w:rPr>
          <w:rFonts w:ascii="Times New Roman"/>
          <w:b w:val="false"/>
          <w:i w:val="false"/>
          <w:color w:val="000000"/>
          <w:sz w:val="28"/>
        </w:rPr>
        <w:t>
      ET – үй шаруашылықтарының тұтыну шығыстарының сомасы.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