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5e10" w14:textId="01a5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 туралы" Қазақстан Республикасы Инвестициялар және даму министрінің міндетін атқарушының 2015 жылғы 26 қарашадағы № 1105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 желтоқсандағы № 475/НҚ бұйрығы. Қазақстан Республикасының Әділет министрлігінде 2022 жылғы 6 желтоқсанда № 30992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"Ұялы байланыс желілерінде абоненттік нөмірді көшіру қағидаларын және ұялы байланыс желілерінде абоненттік нөмірді көшіру қызметтерін енгізу күнін бекіту туралы" Қазақстан Республикасы Инвестициялар және даму министрінің міндетін атқарушының 2015 жылғы 26 қарашадағы № 1105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Ұялы байланыс желілерінде абоненттік нөмірді көшіру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Абоненттік нөмірді көшіру мынадай шарттар болған кезде жүзеге асырылады:</w:t>
      </w:r>
    </w:p>
    <w:bookmarkStart w:name="z4" w:id="1"/>
    <w:p>
      <w:pPr>
        <w:spacing w:after="0"/>
        <w:ind w:left="0"/>
        <w:jc w:val="both"/>
      </w:pPr>
      <w:r>
        <w:rPr>
          <w:rFonts w:ascii="Times New Roman"/>
          <w:b w:val="false"/>
          <w:i w:val="false"/>
          <w:color w:val="000000"/>
          <w:sz w:val="28"/>
        </w:rPr>
        <w:t>
      1) реципиенттің АНОДҚ-қа ұялы байланыс желілерінде абоненттік нөмірді көшіруге сұрау салуды дұрыс толтыруы. Бұл ретте дұрыс деп өтінімге сәйкес сұрау салудың дұрыстығы мен дәлдігі түсініледі;</w:t>
      </w:r>
    </w:p>
    <w:bookmarkEnd w:id="1"/>
    <w:p>
      <w:pPr>
        <w:spacing w:after="0"/>
        <w:ind w:left="0"/>
        <w:jc w:val="both"/>
      </w:pPr>
      <w:r>
        <w:rPr>
          <w:rFonts w:ascii="Times New Roman"/>
          <w:b w:val="false"/>
          <w:i w:val="false"/>
          <w:color w:val="000000"/>
          <w:sz w:val="28"/>
        </w:rPr>
        <w:t>
      2) абоненттің дербес деректерінің дұрыстығы. Бұл ретте өтінімде көрсетілген жеке тұлғаның жеке сәйкестендіру нөмірінің (бұдан әрі – ЖСН) немесе заңды тұлғаның ЖСН/бизнес сәйкестендіру нөмірі (бұдан әрі – БСН) жоқ шетелдік жеке тұлғалар үшін жеке басын куәландыратын құжаттың нөмірі мен қолданылу мерзімінің ұялы байланыс қызметтерін көрсету туралы шартта көрсетілген деректермен сәйкес келуі донор мен абонент арасында дәйектілік деп түсініледі;</w:t>
      </w:r>
    </w:p>
    <w:p>
      <w:pPr>
        <w:spacing w:after="0"/>
        <w:ind w:left="0"/>
        <w:jc w:val="both"/>
      </w:pPr>
      <w:r>
        <w:rPr>
          <w:rFonts w:ascii="Times New Roman"/>
          <w:b w:val="false"/>
          <w:i w:val="false"/>
          <w:color w:val="000000"/>
          <w:sz w:val="28"/>
        </w:rPr>
        <w:t>
      3) абоненттік нөмірді көшіру мүмкіндігін растау – соңғы ауыстыру сәтінен бастап, қате ауыстыру жағдайларын қоспағанда, кемінде күнтізбелік 60 (алпыс) күн өтуі;</w:t>
      </w:r>
    </w:p>
    <w:p>
      <w:pPr>
        <w:spacing w:after="0"/>
        <w:ind w:left="0"/>
        <w:jc w:val="both"/>
      </w:pPr>
      <w:r>
        <w:rPr>
          <w:rFonts w:ascii="Times New Roman"/>
          <w:b w:val="false"/>
          <w:i w:val="false"/>
          <w:color w:val="000000"/>
          <w:sz w:val="28"/>
        </w:rPr>
        <w:t>
      4) абоненттік нөмірді көшіруге белсенді өтінімдердің болмауы;</w:t>
      </w:r>
    </w:p>
    <w:p>
      <w:pPr>
        <w:spacing w:after="0"/>
        <w:ind w:left="0"/>
        <w:jc w:val="both"/>
      </w:pPr>
      <w:r>
        <w:rPr>
          <w:rFonts w:ascii="Times New Roman"/>
          <w:b w:val="false"/>
          <w:i w:val="false"/>
          <w:color w:val="000000"/>
          <w:sz w:val="28"/>
        </w:rPr>
        <w:t>
      5) есеп айырысудың кредиттік тәртібі бар абоненттерде донормен жасалған байланыс қызметтерін көрсету туралы шарт бойынша донорды тексеру сәтінде берешектің болмауы;</w:t>
      </w:r>
    </w:p>
    <w:p>
      <w:pPr>
        <w:spacing w:after="0"/>
        <w:ind w:left="0"/>
        <w:jc w:val="both"/>
      </w:pPr>
      <w:r>
        <w:rPr>
          <w:rFonts w:ascii="Times New Roman"/>
          <w:b w:val="false"/>
          <w:i w:val="false"/>
          <w:color w:val="000000"/>
          <w:sz w:val="28"/>
        </w:rPr>
        <w:t>
      6) нақты уақыт режимінде қосылулардың ұзақтығын қадағалауға мүмкіндік беретін ұялы байланыс операторының роуминг-серіктесі жүйені (жабдықты және билингтік жүйені) пайдаланбаған кезде донормен жасалған байланыс қызметін көрсету туралы шарт бойынша донордың тексеру сәтінде аванстық есеп айырысу тәртібімен абоненттерде роуминг қызметтері үшін берешектің болмауы;</w:t>
      </w:r>
    </w:p>
    <w:p>
      <w:pPr>
        <w:spacing w:after="0"/>
        <w:ind w:left="0"/>
        <w:jc w:val="both"/>
      </w:pPr>
      <w:r>
        <w:rPr>
          <w:rFonts w:ascii="Times New Roman"/>
          <w:b w:val="false"/>
          <w:i w:val="false"/>
          <w:color w:val="000000"/>
          <w:sz w:val="28"/>
        </w:rPr>
        <w:t>
      7) тасымалданатын абоненттік нөмірлер үшін сатып алынған абоненттік құрылғылар бойынша абонентте донор алдындағы шарт бойынша міндеттемелердің болмауы.";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АНОДҚ-ға жіберілетін абоненттік нөмірді көшіруге сұрау салу мынадай мәліметтерді қамтиды:</w:t>
      </w:r>
    </w:p>
    <w:p>
      <w:pPr>
        <w:spacing w:after="0"/>
        <w:ind w:left="0"/>
        <w:jc w:val="both"/>
      </w:pPr>
      <w:r>
        <w:rPr>
          <w:rFonts w:ascii="Times New Roman"/>
          <w:b w:val="false"/>
          <w:i w:val="false"/>
          <w:color w:val="000000"/>
          <w:sz w:val="28"/>
        </w:rPr>
        <w:t>
      1) жеке тұлғалар үшін (ЖСН-і жоқ шетелдік жеке тұлғаларды қоспағанда):</w:t>
      </w:r>
    </w:p>
    <w:p>
      <w:pPr>
        <w:spacing w:after="0"/>
        <w:ind w:left="0"/>
        <w:jc w:val="both"/>
      </w:pPr>
      <w:r>
        <w:rPr>
          <w:rFonts w:ascii="Times New Roman"/>
          <w:b w:val="false"/>
          <w:i w:val="false"/>
          <w:color w:val="000000"/>
          <w:sz w:val="28"/>
        </w:rPr>
        <w:t>
      абоненттік нөмір;</w:t>
      </w:r>
    </w:p>
    <w:p>
      <w:pPr>
        <w:spacing w:after="0"/>
        <w:ind w:left="0"/>
        <w:jc w:val="both"/>
      </w:pPr>
      <w:r>
        <w:rPr>
          <w:rFonts w:ascii="Times New Roman"/>
          <w:b w:val="false"/>
          <w:i w:val="false"/>
          <w:color w:val="000000"/>
          <w:sz w:val="28"/>
        </w:rPr>
        <w:t>
      ЖСН;</w:t>
      </w:r>
    </w:p>
    <w:p>
      <w:pPr>
        <w:spacing w:after="0"/>
        <w:ind w:left="0"/>
        <w:jc w:val="both"/>
      </w:pPr>
      <w:r>
        <w:rPr>
          <w:rFonts w:ascii="Times New Roman"/>
          <w:b w:val="false"/>
          <w:i w:val="false"/>
          <w:color w:val="000000"/>
          <w:sz w:val="28"/>
        </w:rPr>
        <w:t>
      2) ЖСН-і жоқ шетелдік жеке тұлғалар үшін:</w:t>
      </w:r>
    </w:p>
    <w:p>
      <w:pPr>
        <w:spacing w:after="0"/>
        <w:ind w:left="0"/>
        <w:jc w:val="both"/>
      </w:pPr>
      <w:r>
        <w:rPr>
          <w:rFonts w:ascii="Times New Roman"/>
          <w:b w:val="false"/>
          <w:i w:val="false"/>
          <w:color w:val="000000"/>
          <w:sz w:val="28"/>
        </w:rPr>
        <w:t>
      абоненттік нөмір;</w:t>
      </w:r>
    </w:p>
    <w:p>
      <w:pPr>
        <w:spacing w:after="0"/>
        <w:ind w:left="0"/>
        <w:jc w:val="both"/>
      </w:pPr>
      <w:r>
        <w:rPr>
          <w:rFonts w:ascii="Times New Roman"/>
          <w:b w:val="false"/>
          <w:i w:val="false"/>
          <w:color w:val="000000"/>
          <w:sz w:val="28"/>
        </w:rPr>
        <w:t>
      жеке басын куәландыратын құжаттың нөмірі және қолданысының аяқталу күні;</w:t>
      </w:r>
    </w:p>
    <w:p>
      <w:pPr>
        <w:spacing w:after="0"/>
        <w:ind w:left="0"/>
        <w:jc w:val="both"/>
      </w:pPr>
      <w:r>
        <w:rPr>
          <w:rFonts w:ascii="Times New Roman"/>
          <w:b w:val="false"/>
          <w:i w:val="false"/>
          <w:color w:val="000000"/>
          <w:sz w:val="28"/>
        </w:rPr>
        <w:t>
      3) заңды тұлғалар үшін:</w:t>
      </w:r>
    </w:p>
    <w:p>
      <w:pPr>
        <w:spacing w:after="0"/>
        <w:ind w:left="0"/>
        <w:jc w:val="both"/>
      </w:pPr>
      <w:r>
        <w:rPr>
          <w:rFonts w:ascii="Times New Roman"/>
          <w:b w:val="false"/>
          <w:i w:val="false"/>
          <w:color w:val="000000"/>
          <w:sz w:val="28"/>
        </w:rPr>
        <w:t>
      абоненттік нөмір немесе абоненттік нөмірлер тізбесі;</w:t>
      </w:r>
    </w:p>
    <w:p>
      <w:pPr>
        <w:spacing w:after="0"/>
        <w:ind w:left="0"/>
        <w:jc w:val="both"/>
      </w:pPr>
      <w:r>
        <w:rPr>
          <w:rFonts w:ascii="Times New Roman"/>
          <w:b w:val="false"/>
          <w:i w:val="false"/>
          <w:color w:val="000000"/>
          <w:sz w:val="28"/>
        </w:rPr>
        <w:t>
      Заңды тұлғаның БСН-і;</w:t>
      </w:r>
    </w:p>
    <w:p>
      <w:pPr>
        <w:spacing w:after="0"/>
        <w:ind w:left="0"/>
        <w:jc w:val="both"/>
      </w:pPr>
      <w:r>
        <w:rPr>
          <w:rFonts w:ascii="Times New Roman"/>
          <w:b w:val="false"/>
          <w:i w:val="false"/>
          <w:color w:val="000000"/>
          <w:sz w:val="28"/>
        </w:rPr>
        <w:t>
      абоненттік нөмірлерді толық немесе ішінара көшіруді таңдау туралы нұсқау.</w:t>
      </w:r>
    </w:p>
    <w:p>
      <w:pPr>
        <w:spacing w:after="0"/>
        <w:ind w:left="0"/>
        <w:jc w:val="both"/>
      </w:pPr>
      <w:r>
        <w:rPr>
          <w:rFonts w:ascii="Times New Roman"/>
          <w:b w:val="false"/>
          <w:i w:val="false"/>
          <w:color w:val="000000"/>
          <w:sz w:val="28"/>
        </w:rPr>
        <w:t>
      Бұл ретте абоненттік нөмірді толық көшіруді таңдау абонент абоненттік нөмірлер тізбесінде көрсеткен барлық абоненттік нөмірлерді көшіруді көздейді. Егер абоненттік нөмірлердің біреуі бойынша ауыстырудан бас тартылса, онда Тізбеде көрсетілген барлық абоненттік нөмірлер бойынша сұрау салу толық қабылданбаған болып есептеледі.</w:t>
      </w:r>
    </w:p>
    <w:p>
      <w:pPr>
        <w:spacing w:after="0"/>
        <w:ind w:left="0"/>
        <w:jc w:val="both"/>
      </w:pPr>
      <w:r>
        <w:rPr>
          <w:rFonts w:ascii="Times New Roman"/>
          <w:b w:val="false"/>
          <w:i w:val="false"/>
          <w:color w:val="000000"/>
          <w:sz w:val="28"/>
        </w:rPr>
        <w:t>
      Абоненттік нөмірді ішінара көшіруді таңдау абонент ауыстыруға донордың растамасы алынған абоненттік нөмірлер тізбесінде көрсеткен абоненттік нөмірлердің бір бөлігін ғана көшіруді көздейді. Бұл ретте бір немесе бірнеше абоненттік нөмір бойынша көшіруден бас тарту донордың растамасы алынған тізімнен абоненттік нөмірлерді көшіру үшін бас тарту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Ұялы байланыс операторлары:</w:t>
      </w:r>
    </w:p>
    <w:p>
      <w:pPr>
        <w:spacing w:after="0"/>
        <w:ind w:left="0"/>
        <w:jc w:val="both"/>
      </w:pPr>
      <w:r>
        <w:rPr>
          <w:rFonts w:ascii="Times New Roman"/>
          <w:b w:val="false"/>
          <w:i w:val="false"/>
          <w:color w:val="000000"/>
          <w:sz w:val="28"/>
        </w:rPr>
        <w:t>
      1) АНОД операторына осы Қағидалардың 9-тармағының 1), 2) және 3) тармақшаларына сәйкес абоненттік нөмірлер туралы мәліметтерді ұсынуды;</w:t>
      </w:r>
    </w:p>
    <w:p>
      <w:pPr>
        <w:spacing w:after="0"/>
        <w:ind w:left="0"/>
        <w:jc w:val="both"/>
      </w:pPr>
      <w:r>
        <w:rPr>
          <w:rFonts w:ascii="Times New Roman"/>
          <w:b w:val="false"/>
          <w:i w:val="false"/>
          <w:color w:val="000000"/>
          <w:sz w:val="28"/>
        </w:rPr>
        <w:t>
      2) көшірілетін абоненттік нөмірлерді өзінің нөмірлеу ресурсына енгізуді және жасалған шарттың қолданыста болу мерзімінде ұялы байланыс қызметтерін көрсету Қағидаларында белгіленген тәртіппен ұялы байланыс қызметтерін көрсетуді;</w:t>
      </w:r>
    </w:p>
    <w:p>
      <w:pPr>
        <w:spacing w:after="0"/>
        <w:ind w:left="0"/>
        <w:jc w:val="both"/>
      </w:pPr>
      <w:r>
        <w:rPr>
          <w:rFonts w:ascii="Times New Roman"/>
          <w:b w:val="false"/>
          <w:i w:val="false"/>
          <w:color w:val="000000"/>
          <w:sz w:val="28"/>
        </w:rPr>
        <w:t>
      3) реципиенттің басқа ұялы байланыс операторының желісіне көшіруге жататын абоненттік нөмірді беруін;</w:t>
      </w:r>
    </w:p>
    <w:p>
      <w:pPr>
        <w:spacing w:after="0"/>
        <w:ind w:left="0"/>
        <w:jc w:val="both"/>
      </w:pPr>
      <w:r>
        <w:rPr>
          <w:rFonts w:ascii="Times New Roman"/>
          <w:b w:val="false"/>
          <w:i w:val="false"/>
          <w:color w:val="000000"/>
          <w:sz w:val="28"/>
        </w:rPr>
        <w:t>
      4) абоненттік нөмірді көшіруді жүзеге асыру мен өзінің желісінде көшірілген абоненттік нөмір бойынша қызметтерді тиісінше көрсетуге өз желілерінің техникалық дайындығын;</w:t>
      </w:r>
    </w:p>
    <w:p>
      <w:pPr>
        <w:spacing w:after="0"/>
        <w:ind w:left="0"/>
        <w:jc w:val="both"/>
      </w:pPr>
      <w:r>
        <w:rPr>
          <w:rFonts w:ascii="Times New Roman"/>
          <w:b w:val="false"/>
          <w:i w:val="false"/>
          <w:color w:val="000000"/>
          <w:sz w:val="28"/>
        </w:rPr>
        <w:t>
      5) пайдаланылатын технологияға, ұялы байланыстың көрсетілетін қызмет түріне, абоненттің байланыс қызметтеріне ақы төлеу әдісіне байланыссыз абоненттік нөмірлерді ұялы байланыс желілерінде көшіруді;</w:t>
      </w:r>
    </w:p>
    <w:p>
      <w:pPr>
        <w:spacing w:after="0"/>
        <w:ind w:left="0"/>
        <w:jc w:val="both"/>
      </w:pPr>
      <w:r>
        <w:rPr>
          <w:rFonts w:ascii="Times New Roman"/>
          <w:b w:val="false"/>
          <w:i w:val="false"/>
          <w:color w:val="000000"/>
          <w:sz w:val="28"/>
        </w:rPr>
        <w:t>
      6) абоненттік нөмірлерді ұялы байланыс желілерінде көшіру шарттары туралы халыққа ақпарат беруді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475/НҚ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Ұялы байланыс желілерінде</w:t>
            </w:r>
            <w:r>
              <w:br/>
            </w:r>
            <w:r>
              <w:rPr>
                <w:rFonts w:ascii="Times New Roman"/>
                <w:b w:val="false"/>
                <w:i w:val="false"/>
                <w:color w:val="000000"/>
                <w:sz w:val="20"/>
              </w:rPr>
              <w:t>абоненттік нөмірді көшіру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(реципиент-оператордың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(абоненттің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тұрғылықты мекенжайы,</w:t>
            </w:r>
            <w:r>
              <w:br/>
            </w:r>
            <w:r>
              <w:rPr>
                <w:rFonts w:ascii="Times New Roman"/>
                <w:b w:val="false"/>
                <w:i w:val="false"/>
                <w:color w:val="000000"/>
                <w:sz w:val="20"/>
              </w:rPr>
              <w:t>абоненттің байланыс нөмірі)</w:t>
            </w:r>
          </w:p>
        </w:tc>
      </w:tr>
    </w:tbl>
    <w:p>
      <w:pPr>
        <w:spacing w:after="0"/>
        <w:ind w:left="0"/>
        <w:jc w:val="left"/>
      </w:pPr>
      <w:r>
        <w:rPr>
          <w:rFonts w:ascii="Times New Roman"/>
          <w:b/>
          <w:i w:val="false"/>
          <w:color w:val="000000"/>
        </w:rPr>
        <w:t xml:space="preserve"> Ұялы байланыс желілерінде абоненттік нөмірді көшіруге өтінім</w:t>
      </w:r>
    </w:p>
    <w:p>
      <w:pPr>
        <w:spacing w:after="0"/>
        <w:ind w:left="0"/>
        <w:jc w:val="both"/>
      </w:pPr>
      <w:r>
        <w:rPr>
          <w:rFonts w:ascii="Times New Roman"/>
          <w:b w:val="false"/>
          <w:i w:val="false"/>
          <w:color w:val="000000"/>
          <w:sz w:val="28"/>
        </w:rPr>
        <w:t>
      Абоненттік нөмірді төменде келтірілген мәліметтердің негізінде _______________ - дан</w:t>
      </w:r>
    </w:p>
    <w:p>
      <w:pPr>
        <w:spacing w:after="0"/>
        <w:ind w:left="0"/>
        <w:jc w:val="both"/>
      </w:pPr>
      <w:r>
        <w:rPr>
          <w:rFonts w:ascii="Times New Roman"/>
          <w:b w:val="false"/>
          <w:i w:val="false"/>
          <w:color w:val="000000"/>
          <w:sz w:val="28"/>
        </w:rPr>
        <w:t>___________________________________________________________ -ға көшіруді сұраймын:</w:t>
      </w:r>
    </w:p>
    <w:p>
      <w:pPr>
        <w:spacing w:after="0"/>
        <w:ind w:left="0"/>
        <w:jc w:val="both"/>
      </w:pPr>
      <w:r>
        <w:rPr>
          <w:rFonts w:ascii="Times New Roman"/>
          <w:b w:val="false"/>
          <w:i w:val="false"/>
          <w:color w:val="000000"/>
          <w:sz w:val="28"/>
        </w:rPr>
        <w:t>
      (донор-оператордың атауы) (реципиент-оператордың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тегі, аты, әкесінің аты (бар болған кезде) /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(ЖСН-і жоқ шетелдік жеке тұлғаларды қоспағанда)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 және қолданысының аяқталу күні (ЖСН-і жоқ шетелдік жеке тұлғалар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нөмір/абоненттік нөмірлердің тізбесі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күні (егер көшіруге өтінім кейінге қалдырылса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Абоненттік нөмірді көшіруден бас тартуға негіздеме болмаған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Донор-оператормен ұялы байланыс қызметтерін көрсету туралы шартты бұзуды сұраймын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(донор-оператордың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абоненттік нөмірді тарифтік жоспарға қосуды сұраймын: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(тарифтік жоспардың атауы)</w:t>
            </w:r>
          </w:p>
        </w:tc>
      </w:tr>
    </w:tbl>
    <w:p>
      <w:pPr>
        <w:spacing w:after="0"/>
        <w:ind w:left="0"/>
        <w:jc w:val="both"/>
      </w:pPr>
      <w:r>
        <w:rPr>
          <w:rFonts w:ascii="Times New Roman"/>
          <w:b w:val="false"/>
          <w:i w:val="false"/>
          <w:color w:val="000000"/>
          <w:sz w:val="28"/>
        </w:rPr>
        <w:t>
       Абонент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________________ (абоненттің тегі, аты, әкесінің аты (бар болған кезде) абоненттік нөмірді көшіруді жүзеге асыру мақсатында реципиент-операторға, донор-операторға, АНОДҚ операторына "Дербес деректер және оларды қорғау туралы" 2013 жылғы 21 мамырдағы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менің дербес деректерімді өңдеуге өз келісімімді беретінімді растаймын.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(абоненттің қолы)</w:t>
            </w:r>
          </w:p>
        </w:tc>
      </w:tr>
    </w:tbl>
    <w:p>
      <w:pPr>
        <w:spacing w:after="0"/>
        <w:ind w:left="0"/>
        <w:jc w:val="both"/>
      </w:pPr>
      <w:r>
        <w:rPr>
          <w:rFonts w:ascii="Times New Roman"/>
          <w:b w:val="false"/>
          <w:i w:val="false"/>
          <w:color w:val="000000"/>
          <w:sz w:val="28"/>
        </w:rPr>
        <w:t>
      Заңды тұлға-абонентпен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нөмірлерді толығымен көшіруді таңдау.</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Абоненттік нөмірлерді ішінара көшіруді таңдау.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тегі, аты, әкесінің аты (бар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Реципиент-оператордың жауапты тұлғасының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Ұйым мөрі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