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ffde" w14:textId="97cf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дүниесiн қорғау, өсiмiн молайту және пайдалану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7 желтоқсандағы № 494 және Қазақстан Республикасы Ұлттық экономика министрінің 2018 жылғы 7 желтоқсандағы № 95 бірлескен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2022 жылғы 30 қарашадағы № 725 және Қазақстан Республикасы Ұлттық экономика министрінің м.а. 2022 жылғы 30 қарашадағы № 108 бірлескен бұйрығы. Қазақстан Республикасының Әділет министрлігінде 2022 жылғы 1 желтоқсанда № 30886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бастап қолданысқа енгізіледі</w:t>
      </w:r>
    </w:p>
    <w:bookmarkStart w:name="z1" w:id="0"/>
    <w:p>
      <w:pPr>
        <w:spacing w:after="0"/>
        <w:ind w:left="0"/>
        <w:jc w:val="both"/>
      </w:pPr>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"Жануарлар дүниесiн қорғау, өсiмiн молайту және пайдалану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7 желтоқсандағы № 494 және Қазақстан Республикасы Ұлттық экономика министрінің 2018 жылғы 7 желтоқсандағы № 95 </w:t>
      </w:r>
      <w:r>
        <w:rPr>
          <w:rFonts w:ascii="Times New Roman"/>
          <w:b w:val="false"/>
          <w:i w:val="false"/>
          <w:color w:val="000000"/>
          <w:sz w:val="28"/>
        </w:rPr>
        <w:t>бірлескен бұйрықтарына</w:t>
      </w:r>
      <w:r>
        <w:rPr>
          <w:rFonts w:ascii="Times New Roman"/>
          <w:b w:val="false"/>
          <w:i w:val="false"/>
          <w:color w:val="000000"/>
          <w:sz w:val="28"/>
        </w:rPr>
        <w:t xml:space="preserve"> (нормативтік құқықтық актілерді мемлекеттік тіркеу тізілімінде № 17896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жануарлар дүниесін қорғау, өсімін молайту және пайдалану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аңшылық шаруашылығы субъектілеріне қатысты жануарлар дүниесін қорғау, өсімін молайту және пайдалану саласындағы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балық шаруашылығы субъектілеріне қатысты жануарлар дүниесін қорғау, өсімін молайту және пайдалану саласындағы тексеру парағы;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су шаруашылығы ұйымдары мен су пайдалану субъектілеріне қатысты жануарлар дүниесін қорғау, өсімін молайту және пайдалану саласындағы тексеру парағы бекітілсін.";</w:t>
      </w:r>
    </w:p>
    <w:p>
      <w:pPr>
        <w:spacing w:after="0"/>
        <w:ind w:left="0"/>
        <w:jc w:val="both"/>
      </w:pPr>
      <w:r>
        <w:rPr>
          <w:rFonts w:ascii="Times New Roman"/>
          <w:b w:val="false"/>
          <w:i w:val="false"/>
          <w:color w:val="000000"/>
          <w:sz w:val="28"/>
        </w:rPr>
        <w:t xml:space="preserve">
      Көрсетілген бірлескен бұйрықпен бекітілген жануарлар дүниесін қорғау, өсімін молайту және пайдалану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Жануарлар дүниесін қорғау, өсімін молайту және пайдалану саласындағы тәуекел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"Тексеру парағының нысанын бекіту туралы" Қазақстан Республикасы Ұлттық экономика министрлігінің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"Реттеуші мемлекеттік органдардың тәуекелдерді бағалау және басқару жүйесін қалыптастыру қағидаларын бекіту туралы" Қазақстан Республикасы Ұлттық экономика министрлігінің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 және бақылау және қадағалау субъектісінің (объектісінің) тiкелей қызметiмен, салалық даму ерекшелiктерiмен және осы дамуға әсер ететiн факторлармен байланысты, бақылау және қадағалау субъектілерін (объектілерін) әртүрлі тәуекел дәрежелеріне жатқызуға мүмкiндiк беретiн сандық және сапалық көрсеткiштердiң жиынтығы болып табылады.</w:t>
      </w:r>
    </w:p>
    <w:bookmarkStart w:name="z9" w:id="2"/>
    <w:p>
      <w:pPr>
        <w:spacing w:after="0"/>
        <w:ind w:left="0"/>
        <w:jc w:val="both"/>
      </w:pPr>
      <w:r>
        <w:rPr>
          <w:rFonts w:ascii="Times New Roman"/>
          <w:b w:val="false"/>
          <w:i w:val="false"/>
          <w:color w:val="000000"/>
          <w:sz w:val="28"/>
        </w:rPr>
        <w:t>
      2. Осы өлшемшарттарда мынадай ұғымдар пайдаланылады:</w:t>
      </w:r>
    </w:p>
    <w:bookmarkEnd w:id="2"/>
    <w:p>
      <w:pPr>
        <w:spacing w:after="0"/>
        <w:ind w:left="0"/>
        <w:jc w:val="both"/>
      </w:pPr>
      <w:r>
        <w:rPr>
          <w:rFonts w:ascii="Times New Roman"/>
          <w:b w:val="false"/>
          <w:i w:val="false"/>
          <w:color w:val="000000"/>
          <w:sz w:val="28"/>
        </w:rPr>
        <w:t>
      1) бақылау және қадағалау субъектілері (объектілері) – жануарлар дүниесін қорғау, өсімін молайту және пайдалану саласындағы қызметті жүзеге асыратын субъектілер (объектілер);</w:t>
      </w:r>
    </w:p>
    <w:p>
      <w:pPr>
        <w:spacing w:after="0"/>
        <w:ind w:left="0"/>
        <w:jc w:val="both"/>
      </w:pPr>
      <w:r>
        <w:rPr>
          <w:rFonts w:ascii="Times New Roman"/>
          <w:b w:val="false"/>
          <w:i w:val="false"/>
          <w:color w:val="000000"/>
          <w:sz w:val="28"/>
        </w:rPr>
        <w:t xml:space="preserve">
      2) болмашы бұзушылықтар – жануарлар дүниесін қорғау, өсімін молайту және пайдалану саласындағы нормативтік құқықтық актілерде белгіленген талаптардың "Ішкі су көлігі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тіркелген және тіркеу нөмірлерімен белгіленген жүзу құралдарының болмауы бөлігінде бұзылуы, сондай-ақ өрескел және елеулі бұзушылықтарға жатқызылмаған бұзушылықтар;</w:t>
      </w:r>
    </w:p>
    <w:p>
      <w:pPr>
        <w:spacing w:after="0"/>
        <w:ind w:left="0"/>
        <w:jc w:val="both"/>
      </w:pPr>
      <w:r>
        <w:rPr>
          <w:rFonts w:ascii="Times New Roman"/>
          <w:b w:val="false"/>
          <w:i w:val="false"/>
          <w:color w:val="000000"/>
          <w:sz w:val="28"/>
        </w:rPr>
        <w:t>
      3) елеулі бұзушылықтар – жануарлар дүниесін қорғау, өсімін молайту және пайдалану саласындағы нормативтік құқықтық актілерде белгіленген талаптардың аншлагтардың болмауы, қаражатты, материалдық-техникалық жарақтандыруды, өсімін молайтуды және ғылымды жоспарлау бойынша шарттардың орындалмауы, аңшылық және балық шаруашылығы субъектілері мен жергілікті атқарушы органдар беретін мәліметтерде толық емес және дұрыс емес ақпараттың болуы, расталған шағымдар мен арыздардың болуы бөлігінде бұзылуы;</w:t>
      </w:r>
    </w:p>
    <w:p>
      <w:pPr>
        <w:spacing w:after="0"/>
        <w:ind w:left="0"/>
        <w:jc w:val="both"/>
      </w:pPr>
      <w:r>
        <w:rPr>
          <w:rFonts w:ascii="Times New Roman"/>
          <w:b w:val="false"/>
          <w:i w:val="false"/>
          <w:color w:val="000000"/>
          <w:sz w:val="28"/>
        </w:rPr>
        <w:t xml:space="preserve">
      4) өрескел бұзушылықтар –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жауапкершілікке әкелетін жануарлар дүниесін қорғау, өсімін молайту және пайдалану саласындағы нормативтік құқықтық актілерде белгіленген талаптардың бұзылуы, зоологиялық коллекциялар жасау тәртібінің сақталмауы, жануарлар дүниесін пайдалануға белгiленген шектеулер мен тыйым салулар мерзімдерінің сақталмауы, балық қорғау құрылғыларына қойылатын талаптардың сақталмауы, бағандардың, қалқыма тану белгілерiнің жойылуына немесе бүлінуіне жол берілуі, қолайсыз оқиғалардың орын алуы, браконьерлік фактісінің болуы, балық ресурстарын және басқа да су жануарларын аулауды есепке алу журналының болмауы, жануарлар дүниесін қорғау, өсімін молайту және пайдалану саласындағы мемлекеттік бақылауды және қадағалауды жүргізетін мемлекеттік инспекторлар актілерінің орындалмауы;</w:t>
      </w:r>
    </w:p>
    <w:p>
      <w:pPr>
        <w:spacing w:after="0"/>
        <w:ind w:left="0"/>
        <w:jc w:val="both"/>
      </w:pPr>
      <w:r>
        <w:rPr>
          <w:rFonts w:ascii="Times New Roman"/>
          <w:b w:val="false"/>
          <w:i w:val="false"/>
          <w:color w:val="000000"/>
          <w:sz w:val="28"/>
        </w:rPr>
        <w:t>
      5) тәуекел – бақылау және қадағалау субъектісінің (объектісінің) қызметі нәтижесінде оның зардаптарының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p>
    <w:p>
      <w:pPr>
        <w:spacing w:after="0"/>
        <w:ind w:left="0"/>
        <w:jc w:val="both"/>
      </w:pPr>
      <w:r>
        <w:rPr>
          <w:rFonts w:ascii="Times New Roman"/>
          <w:b w:val="false"/>
          <w:i w:val="false"/>
          <w:color w:val="000000"/>
          <w:sz w:val="28"/>
        </w:rPr>
        <w:t>
      6) тәуекел дәрежесін бағалау – бақылау және қадағалау субъектісіне (объектісіне) бару арқылы профилактикалық бақылау тағайындау және жүргізу мақсатында бақылау және қадағалау органы өткізетін іс-шаралар кешені;</w:t>
      </w:r>
    </w:p>
    <w:p>
      <w:pPr>
        <w:spacing w:after="0"/>
        <w:ind w:left="0"/>
        <w:jc w:val="both"/>
      </w:pPr>
      <w:r>
        <w:rPr>
          <w:rFonts w:ascii="Times New Roman"/>
          <w:b w:val="false"/>
          <w:i w:val="false"/>
          <w:color w:val="000000"/>
          <w:sz w:val="28"/>
        </w:rPr>
        <w:t>
      7) тәуекел дәрежесін бағалау өлшемшарттары - бақылау және қадағалау субъектісінің тікелей қызметіне, салалық даму ерекшеліктеріне және осы дамуға ықпал ететін факторларға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және қадағалау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9) тексеру парағы – бақылау және қадағалау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талаптарды қамтитын талаптар тізбесі;</w:t>
      </w:r>
    </w:p>
    <w:p>
      <w:pPr>
        <w:spacing w:after="0"/>
        <w:ind w:left="0"/>
        <w:jc w:val="both"/>
      </w:pPr>
      <w:r>
        <w:rPr>
          <w:rFonts w:ascii="Times New Roman"/>
          <w:b w:val="false"/>
          <w:i w:val="false"/>
          <w:color w:val="000000"/>
          <w:sz w:val="28"/>
        </w:rPr>
        <w:t xml:space="preserve">
      10)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босату процесі; </w:t>
      </w:r>
    </w:p>
    <w:p>
      <w:pPr>
        <w:spacing w:after="0"/>
        <w:ind w:left="0"/>
        <w:jc w:val="both"/>
      </w:pPr>
      <w:r>
        <w:rPr>
          <w:rFonts w:ascii="Times New Roman"/>
          <w:b w:val="false"/>
          <w:i w:val="false"/>
          <w:color w:val="000000"/>
          <w:sz w:val="28"/>
        </w:rPr>
        <w:t>
      11) тексеру парағы – бақылау және қадағалау субъектілерінің (объектілерінің) қызметіне қойылатын, олардың сақталмауы қоршаған ортаға, жеке және заңды тұлғалардың, мемлекеттің заңды мүдделеріне қатер төндіруге алып келетін талаптар тізбесі.</w:t>
      </w:r>
    </w:p>
    <w:bookmarkStart w:name="z10" w:id="3"/>
    <w:p>
      <w:pPr>
        <w:spacing w:after="0"/>
        <w:ind w:left="0"/>
        <w:jc w:val="both"/>
      </w:pPr>
      <w:r>
        <w:rPr>
          <w:rFonts w:ascii="Times New Roman"/>
          <w:b w:val="false"/>
          <w:i w:val="false"/>
          <w:color w:val="000000"/>
          <w:sz w:val="28"/>
        </w:rPr>
        <w:t>
      3. Тәуекел дәрежелері бойынша бақылау және қадағалау субъектілерін (объектілерін) айқындау тәуекел дәрежесін бағалау бойынша объективті және субъективті өлшемшарттар арқылы жүзеге асырылады.</w:t>
      </w:r>
    </w:p>
    <w:bookmarkEnd w:id="3"/>
    <w:bookmarkStart w:name="z11" w:id="4"/>
    <w:p>
      <w:pPr>
        <w:spacing w:after="0"/>
        <w:ind w:left="0"/>
        <w:jc w:val="both"/>
      </w:pPr>
      <w:r>
        <w:rPr>
          <w:rFonts w:ascii="Times New Roman"/>
          <w:b w:val="false"/>
          <w:i w:val="false"/>
          <w:color w:val="000000"/>
          <w:sz w:val="28"/>
        </w:rPr>
        <w:t>
      4. Объективті критерийлер бойынша бақылау және қадағалау субъектілері (объектілері) үш тәуекел тобына бөлінген:</w:t>
      </w:r>
    </w:p>
    <w:bookmarkEnd w:id="4"/>
    <w:p>
      <w:pPr>
        <w:spacing w:after="0"/>
        <w:ind w:left="0"/>
        <w:jc w:val="both"/>
      </w:pPr>
      <w:r>
        <w:rPr>
          <w:rFonts w:ascii="Times New Roman"/>
          <w:b w:val="false"/>
          <w:i w:val="false"/>
          <w:color w:val="000000"/>
          <w:sz w:val="28"/>
        </w:rPr>
        <w:t>
      1) тәуекелдің жоғары дәрежесіне - аңшылық шаруашылығын жүргізумен, кәсіпшілік балық аулаумен айналысатын бақылау және қадағалау субъектілері (объектілері);</w:t>
      </w:r>
    </w:p>
    <w:p>
      <w:pPr>
        <w:spacing w:after="0"/>
        <w:ind w:left="0"/>
        <w:jc w:val="both"/>
      </w:pPr>
      <w:r>
        <w:rPr>
          <w:rFonts w:ascii="Times New Roman"/>
          <w:b w:val="false"/>
          <w:i w:val="false"/>
          <w:color w:val="000000"/>
          <w:sz w:val="28"/>
        </w:rPr>
        <w:t>
      2) тәуекелдің орташа дәрежесіне - әуесқойлық (спорттық) аң аулау мен балық аулауды ұйымдастырумен айналысатын бақылау және қадағалау субъектілері (объектілері);</w:t>
      </w:r>
    </w:p>
    <w:p>
      <w:pPr>
        <w:spacing w:after="0"/>
        <w:ind w:left="0"/>
        <w:jc w:val="both"/>
      </w:pPr>
      <w:r>
        <w:rPr>
          <w:rFonts w:ascii="Times New Roman"/>
          <w:b w:val="false"/>
          <w:i w:val="false"/>
          <w:color w:val="000000"/>
          <w:sz w:val="28"/>
        </w:rPr>
        <w:t xml:space="preserve">
      3) тәуекелдің төмен дәрежесіне - жануарлар дүниесі объектілерін қоршау және жартылай еркін ұстаумен, өсірумен, табиғи су айдындарында балық өсірумен (акваөсіру), балық қорғау құрылғыларының болуы және Қазақстан Республикасы Ауыл шаруашылығы министрінің 2019 жылғы 31 мамырдағы № 221 </w:t>
      </w:r>
      <w:r>
        <w:rPr>
          <w:rFonts w:ascii="Times New Roman"/>
          <w:b w:val="false"/>
          <w:i w:val="false"/>
          <w:color w:val="000000"/>
          <w:sz w:val="28"/>
        </w:rPr>
        <w:t>бұйрығымен</w:t>
      </w:r>
      <w:r>
        <w:rPr>
          <w:rFonts w:ascii="Times New Roman"/>
          <w:b w:val="false"/>
          <w:i w:val="false"/>
          <w:color w:val="000000"/>
          <w:sz w:val="28"/>
        </w:rPr>
        <w:t xml:space="preserve"> бекітілген балықтарды қорғау құрылғыларына қойылатын талаптарға (нормативтік құқықтық актілерді мемлекеттік тіркеу тізілімінде № 18783 болып тіркелді) сәйкестігі бөлігінде су пайдаланумен айналысатын, балықты және басқа да су жануарларын ғылыми-зерттеумен аулаумен айналысатын бақылау және қадағалау субъектілері (объектілері), сондай-ақ азаматтарды аңшылық минимумға оқытумен айналысатын ұйымдар, зоологиялық коллекциялардың иелері, хайуанаттар бағы, биологиялық орталықтар.</w:t>
      </w:r>
    </w:p>
    <w:bookmarkStart w:name="z12" w:id="5"/>
    <w:p>
      <w:pPr>
        <w:spacing w:after="0"/>
        <w:ind w:left="0"/>
        <w:jc w:val="both"/>
      </w:pPr>
      <w:r>
        <w:rPr>
          <w:rFonts w:ascii="Times New Roman"/>
          <w:b w:val="false"/>
          <w:i w:val="false"/>
          <w:color w:val="000000"/>
          <w:sz w:val="28"/>
        </w:rPr>
        <w:t>
      5. Тәуекел айқындалғаннан кейін бақылау және қадағалау субъектілері (объектілері) үш тәуекел дәрежесі (жоғары, орта және төмен) бойынша бөлінеді.</w:t>
      </w:r>
    </w:p>
    <w:bookmarkEnd w:id="5"/>
    <w:p>
      <w:pPr>
        <w:spacing w:after="0"/>
        <w:ind w:left="0"/>
        <w:jc w:val="both"/>
      </w:pPr>
      <w:r>
        <w:rPr>
          <w:rFonts w:ascii="Times New Roman"/>
          <w:b w:val="false"/>
          <w:i w:val="false"/>
          <w:color w:val="000000"/>
          <w:sz w:val="28"/>
        </w:rPr>
        <w:t>
      Жоғары және орташа тәуекел дәрежесіне жатқызылған бақылау және қадағалау субъектілеріне (объектілерінің) қатысты бақылау және қадағалау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bookmarkStart w:name="z13" w:id="6"/>
    <w:p>
      <w:pPr>
        <w:spacing w:after="0"/>
        <w:ind w:left="0"/>
        <w:jc w:val="both"/>
      </w:pPr>
      <w:r>
        <w:rPr>
          <w:rFonts w:ascii="Times New Roman"/>
          <w:b w:val="false"/>
          <w:i w:val="false"/>
          <w:color w:val="000000"/>
          <w:sz w:val="28"/>
        </w:rPr>
        <w:t>
      6. Тәуекелдің төмен дәрежесіне жатқызылған бақылау және қадағалау субъектілеріне (объектілеріне) қатысты бақылау және қадағалау субъектісіне (объектісіне) бармай профилактикалық бақылау және жоспардан тыс тексеру жүргізіледі.</w:t>
      </w:r>
    </w:p>
    <w:bookmarkEnd w:id="6"/>
    <w:bookmarkStart w:name="z14" w:id="7"/>
    <w:p>
      <w:pPr>
        <w:spacing w:after="0"/>
        <w:ind w:left="0"/>
        <w:jc w:val="both"/>
      </w:pPr>
      <w:r>
        <w:rPr>
          <w:rFonts w:ascii="Times New Roman"/>
          <w:b w:val="false"/>
          <w:i w:val="false"/>
          <w:color w:val="000000"/>
          <w:sz w:val="28"/>
        </w:rPr>
        <w:t>
      7. Субъективті өлшемшарттар мынадай көздерден алынған ақпаратты талдау нәтижелері негізінде айқындалады:</w:t>
      </w:r>
    </w:p>
    <w:bookmarkEnd w:id="7"/>
    <w:p>
      <w:pPr>
        <w:spacing w:after="0"/>
        <w:ind w:left="0"/>
        <w:jc w:val="both"/>
      </w:pPr>
      <w:r>
        <w:rPr>
          <w:rFonts w:ascii="Times New Roman"/>
          <w:b w:val="false"/>
          <w:i w:val="false"/>
          <w:color w:val="000000"/>
          <w:sz w:val="28"/>
        </w:rPr>
        <w:t>
      1) бақылау және қадағалау субъектілерін (объектілерін) алдыңғы тексерулер мен оларға бару арқылы профилактикалық бақылау нәтижелері. Бұл ретте бұзушылықтардың ауырлық дәрежесі (өрескел, елеулі, болмашы) тексеру парақтарында көрсетілген заңнама талаптарын сақтамаған жағдайда белгіленеді;</w:t>
      </w:r>
    </w:p>
    <w:p>
      <w:pPr>
        <w:spacing w:after="0"/>
        <w:ind w:left="0"/>
        <w:jc w:val="both"/>
      </w:pPr>
      <w:r>
        <w:rPr>
          <w:rFonts w:ascii="Times New Roman"/>
          <w:b w:val="false"/>
          <w:i w:val="false"/>
          <w:color w:val="000000"/>
          <w:sz w:val="28"/>
        </w:rPr>
        <w:t>
      2) бақылау және қадағалау субъектісі (объектісі) ұсынатын есептілік пен мәліметтер мониторингінің нәтижелері;</w:t>
      </w:r>
    </w:p>
    <w:p>
      <w:pPr>
        <w:spacing w:after="0"/>
        <w:ind w:left="0"/>
        <w:jc w:val="both"/>
      </w:pPr>
      <w:r>
        <w:rPr>
          <w:rFonts w:ascii="Times New Roman"/>
          <w:b w:val="false"/>
          <w:i w:val="false"/>
          <w:color w:val="000000"/>
          <w:sz w:val="28"/>
        </w:rPr>
        <w:t>
      3) бақылау және қадағалау субъектілеріне (объектілеріне) расталған шағымдар мен өтініштердің болуы және саны;</w:t>
      </w:r>
    </w:p>
    <w:p>
      <w:pPr>
        <w:spacing w:after="0"/>
        <w:ind w:left="0"/>
        <w:jc w:val="both"/>
      </w:pPr>
      <w:r>
        <w:rPr>
          <w:rFonts w:ascii="Times New Roman"/>
          <w:b w:val="false"/>
          <w:i w:val="false"/>
          <w:color w:val="000000"/>
          <w:sz w:val="28"/>
        </w:rPr>
        <w:t>
      4) бақылау субъектілерінің (объектілерінің) кінәсінен орын алып, тіркелген қолайсыз оқиғалардың орын алу жағдайларының болуы. Қолайсыз оқиғаларға жануарлар дүниесі объектілерінің жаппай қырылуы және олардың тіршілік ету ортасының нашарлауы жатады;</w:t>
      </w:r>
    </w:p>
    <w:p>
      <w:pPr>
        <w:spacing w:after="0"/>
        <w:ind w:left="0"/>
        <w:jc w:val="both"/>
      </w:pPr>
      <w:r>
        <w:rPr>
          <w:rFonts w:ascii="Times New Roman"/>
          <w:b w:val="false"/>
          <w:i w:val="false"/>
          <w:color w:val="000000"/>
          <w:sz w:val="28"/>
        </w:rPr>
        <w:t>
      5)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 (ұсыным);</w:t>
      </w:r>
    </w:p>
    <w:p>
      <w:pPr>
        <w:spacing w:after="0"/>
        <w:ind w:left="0"/>
        <w:jc w:val="both"/>
      </w:pPr>
      <w:r>
        <w:rPr>
          <w:rFonts w:ascii="Times New Roman"/>
          <w:b w:val="false"/>
          <w:i w:val="false"/>
          <w:color w:val="000000"/>
          <w:sz w:val="28"/>
        </w:rPr>
        <w:t>
      6) мемлекеттік органдармен ұсынылатын меліметтерді талдау нәтижесінің қорытындысы.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7-тармақта</w:t>
      </w:r>
      <w:r>
        <w:rPr>
          <w:rFonts w:ascii="Times New Roman"/>
          <w:b w:val="false"/>
          <w:i w:val="false"/>
          <w:color w:val="000000"/>
          <w:sz w:val="28"/>
        </w:rPr>
        <w:t xml:space="preserve"> айқындалған ақпарат көздерінің негізінде мынадай субъективті өлшемшарттар айқындалады:</w:t>
      </w:r>
    </w:p>
    <w:p>
      <w:pPr>
        <w:spacing w:after="0"/>
        <w:ind w:left="0"/>
        <w:jc w:val="both"/>
      </w:pPr>
      <w:r>
        <w:rPr>
          <w:rFonts w:ascii="Times New Roman"/>
          <w:b w:val="false"/>
          <w:i w:val="false"/>
          <w:color w:val="000000"/>
          <w:sz w:val="28"/>
        </w:rPr>
        <w:t xml:space="preserve">
      1)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аңшылық шаруашылығы субъектілеріне қатысты жануарлар дүниесін қорғау, өсімін молайту және пайдалану саласындағы тәуекел дәрежесін бағалау;</w:t>
      </w:r>
    </w:p>
    <w:p>
      <w:pPr>
        <w:spacing w:after="0"/>
        <w:ind w:left="0"/>
        <w:jc w:val="both"/>
      </w:pPr>
      <w:r>
        <w:rPr>
          <w:rFonts w:ascii="Times New Roman"/>
          <w:b w:val="false"/>
          <w:i w:val="false"/>
          <w:color w:val="000000"/>
          <w:sz w:val="28"/>
        </w:rPr>
        <w:t xml:space="preserve">
      2)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балық шаруашылығы субъектілеріне қатысты жануарлар дүниесін қорғау, өсімін молайту және пайдалану саласындағы тәуекел дәрежесі бағалау;</w:t>
      </w:r>
    </w:p>
    <w:p>
      <w:pPr>
        <w:spacing w:after="0"/>
        <w:ind w:left="0"/>
        <w:jc w:val="both"/>
      </w:pPr>
      <w:r>
        <w:rPr>
          <w:rFonts w:ascii="Times New Roman"/>
          <w:b w:val="false"/>
          <w:i w:val="false"/>
          <w:color w:val="000000"/>
          <w:sz w:val="28"/>
        </w:rPr>
        <w:t xml:space="preserve">
      3)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су шаруашылығы ұйымдары мен су пайдалану субъектілеріне қатысты жануарлар дүниесін қорғау, өсімін молайту және пайдалану саласындағы тәуекел дәрежесі бағалау.</w:t>
      </w:r>
    </w:p>
    <w:bookmarkStart w:name="z16" w:id="8"/>
    <w:p>
      <w:pPr>
        <w:spacing w:after="0"/>
        <w:ind w:left="0"/>
        <w:jc w:val="both"/>
      </w:pPr>
      <w:r>
        <w:rPr>
          <w:rFonts w:ascii="Times New Roman"/>
          <w:b w:val="false"/>
          <w:i w:val="false"/>
          <w:color w:val="000000"/>
          <w:sz w:val="28"/>
        </w:rPr>
        <w:t>
      9. Тәуекел дәрежесінің көрсеткіштері бойынша бақылау және қадағалау субъектісі (объектісі) мыналарға:</w:t>
      </w:r>
    </w:p>
    <w:bookmarkEnd w:id="8"/>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41-ден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40-ты қоса алғанға дейін болған кезде – тәуекелдің төмен дәрежесіне жатқызылады.</w:t>
      </w:r>
    </w:p>
    <w:bookmarkStart w:name="z17" w:id="9"/>
    <w:p>
      <w:pPr>
        <w:spacing w:after="0"/>
        <w:ind w:left="0"/>
        <w:jc w:val="both"/>
      </w:pPr>
      <w:r>
        <w:rPr>
          <w:rFonts w:ascii="Times New Roman"/>
          <w:b w:val="false"/>
          <w:i w:val="false"/>
          <w:color w:val="000000"/>
          <w:sz w:val="28"/>
        </w:rPr>
        <w:t>
      10. Бір өрескел бұзушылық анықталған жағдайда бақылау және қадағалау субъектісіне (объектісіне) 100 тәуекел дәрежесінің көрсеткіші теңестіріледі және оған қатысты бақылау және қадағалау субъектісіне (объектісіне) бару арқылы профилактикалық бақылау жүргізіледі.";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"Болмашы бұзушылықтардың көрсеткішін айқындау кезінде 0,4 коэффициенті қолданылады және бұл көрсеткіш мына формула бойынша есептеледі:</w:t>
      </w:r>
    </w:p>
    <w:bookmarkEnd w:id="10"/>
    <w:p>
      <w:pPr>
        <w:spacing w:after="0"/>
        <w:ind w:left="0"/>
        <w:jc w:val="both"/>
      </w:pPr>
      <w:r>
        <w:rPr>
          <w:rFonts w:ascii="Times New Roman"/>
          <w:b w:val="false"/>
          <w:i w:val="false"/>
          <w:color w:val="000000"/>
          <w:sz w:val="28"/>
        </w:rPr>
        <w:t>
      SРн = (SР2 х 100/SР1) х 0,4,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"15. Кодекстің 144-2-бабының 4-тармағына сәйкес қалыптастырылатын реттеуші мемлекеттік органның бірінші басшысы бекіткен бақылау және қадағалау субъектілерінің (объектілерінің) жартыжылдық тізімі бақылау және қадағалау субъектісіне (объектісіне) бару арқылы профилактикалық бақылауды тағайындау үшін негіз болып табылады.</w:t>
      </w:r>
    </w:p>
    <w:bookmarkEnd w:id="11"/>
    <w:bookmarkStart w:name="z22" w:id="12"/>
    <w:p>
      <w:pPr>
        <w:spacing w:after="0"/>
        <w:ind w:left="0"/>
        <w:jc w:val="both"/>
      </w:pPr>
      <w:r>
        <w:rPr>
          <w:rFonts w:ascii="Times New Roman"/>
          <w:b w:val="false"/>
          <w:i w:val="false"/>
          <w:color w:val="000000"/>
          <w:sz w:val="28"/>
        </w:rPr>
        <w:t>
      16. Бақылау және қадағалау субъектісіне (объектісіне) бару арқылы профилактикалық бақылау жүргізу тізімдері олардың басымдығы ескеріле отырып, субъективті өлшемшарттар бойынша тәуекел дәрежесінің ең жоғары көрсеткішімен жасалады.</w:t>
      </w:r>
    </w:p>
    <w:bookmarkEnd w:id="12"/>
    <w:bookmarkStart w:name="z23" w:id="13"/>
    <w:p>
      <w:pPr>
        <w:spacing w:after="0"/>
        <w:ind w:left="0"/>
        <w:jc w:val="both"/>
      </w:pPr>
      <w:r>
        <w:rPr>
          <w:rFonts w:ascii="Times New Roman"/>
          <w:b w:val="false"/>
          <w:i w:val="false"/>
          <w:color w:val="000000"/>
          <w:sz w:val="28"/>
        </w:rPr>
        <w:t>
      17. Бақылау және қадағалау субъектісіне (объектісіне) бару арқылы профилактикалық бақылау жүргізудің еселігі жылына екі реттен жиі болмауға тиіс.";</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жануарлар дүниесін қорғау, өсімін молайту және пайдалану саласындағы тәуекел дәрежесін бағалау өлшемшарттарының </w:t>
      </w:r>
      <w:r>
        <w:rPr>
          <w:rFonts w:ascii="Times New Roman"/>
          <w:b w:val="false"/>
          <w:i w:val="false"/>
          <w:color w:val="000000"/>
          <w:sz w:val="28"/>
        </w:rPr>
        <w:t>1-қосымшасы</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жануарлар дүниесін қорғау, өсімін молайту және пайдалану саласындағы тәуекел дәрежесін бағалау өлшемшарттарының </w:t>
      </w:r>
      <w:r>
        <w:rPr>
          <w:rFonts w:ascii="Times New Roman"/>
          <w:b w:val="false"/>
          <w:i w:val="false"/>
          <w:color w:val="000000"/>
          <w:sz w:val="28"/>
        </w:rPr>
        <w:t>2-қосымшасы</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жануарлар дүниесін қорғау, өсімін молайту және пайдалану саласындағы тәуекел дәрежесін бағалау өлшемшарттарының </w:t>
      </w:r>
      <w:r>
        <w:rPr>
          <w:rFonts w:ascii="Times New Roman"/>
          <w:b w:val="false"/>
          <w:i w:val="false"/>
          <w:color w:val="000000"/>
          <w:sz w:val="28"/>
        </w:rPr>
        <w:t>3-қосымшасы</w:t>
      </w: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бұйрығының </w:t>
      </w:r>
      <w:r>
        <w:rPr>
          <w:rFonts w:ascii="Times New Roman"/>
          <w:b w:val="false"/>
          <w:i w:val="false"/>
          <w:color w:val="000000"/>
          <w:sz w:val="28"/>
        </w:rPr>
        <w:t>2-қосымшасы</w:t>
      </w: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бұйрығының </w:t>
      </w:r>
      <w:r>
        <w:rPr>
          <w:rFonts w:ascii="Times New Roman"/>
          <w:b w:val="false"/>
          <w:i w:val="false"/>
          <w:color w:val="000000"/>
          <w:sz w:val="28"/>
        </w:rPr>
        <w:t>3-қосымшасы</w:t>
      </w:r>
      <w:r>
        <w:rPr>
          <w:rFonts w:ascii="Times New Roman"/>
          <w:b w:val="false"/>
          <w:i w:val="false"/>
          <w:color w:val="000000"/>
          <w:sz w:val="28"/>
        </w:rPr>
        <w:t xml:space="preserve">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бұйрығының </w:t>
      </w:r>
      <w:r>
        <w:rPr>
          <w:rFonts w:ascii="Times New Roman"/>
          <w:b w:val="false"/>
          <w:i w:val="false"/>
          <w:color w:val="000000"/>
          <w:sz w:val="28"/>
        </w:rPr>
        <w:t>4-қосымшасы</w:t>
      </w:r>
      <w:r>
        <w:rPr>
          <w:rFonts w:ascii="Times New Roman"/>
          <w:b w:val="false"/>
          <w:i w:val="false"/>
          <w:color w:val="000000"/>
          <w:sz w:val="28"/>
        </w:rPr>
        <w:t xml:space="preserve">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30" w:id="14"/>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14"/>
    <w:bookmarkStart w:name="z31"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32" w:id="16"/>
    <w:p>
      <w:pPr>
        <w:spacing w:after="0"/>
        <w:ind w:left="0"/>
        <w:jc w:val="both"/>
      </w:pPr>
      <w:r>
        <w:rPr>
          <w:rFonts w:ascii="Times New Roman"/>
          <w:b w:val="false"/>
          <w:i w:val="false"/>
          <w:color w:val="000000"/>
          <w:sz w:val="28"/>
        </w:rPr>
        <w:t>
      2) осы бұйрықтың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ақпарат ұсынуды қамтамасыз етсін.</w:t>
      </w:r>
    </w:p>
    <w:bookmarkStart w:name="z34"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7"/>
    <w:bookmarkStart w:name="z35" w:id="18"/>
    <w:p>
      <w:pPr>
        <w:spacing w:after="0"/>
        <w:ind w:left="0"/>
        <w:jc w:val="both"/>
      </w:pPr>
      <w:r>
        <w:rPr>
          <w:rFonts w:ascii="Times New Roman"/>
          <w:b w:val="false"/>
          <w:i w:val="false"/>
          <w:color w:val="000000"/>
          <w:sz w:val="28"/>
        </w:rPr>
        <w:t>
      4. Осы бірлескен бұйрық 2023 жылғы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табиғи ресурстар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Момышев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108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w:t>
            </w:r>
            <w:r>
              <w:br/>
            </w:r>
            <w:r>
              <w:rPr>
                <w:rFonts w:ascii="Times New Roman"/>
                <w:b w:val="false"/>
                <w:i w:val="false"/>
                <w:color w:val="000000"/>
                <w:sz w:val="20"/>
              </w:rPr>
              <w:t>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725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38" w:id="19"/>
    <w:p>
      <w:pPr>
        <w:spacing w:after="0"/>
        <w:ind w:left="0"/>
        <w:jc w:val="left"/>
      </w:pPr>
      <w:r>
        <w:rPr>
          <w:rFonts w:ascii="Times New Roman"/>
          <w:b/>
          <w:i w:val="false"/>
          <w:color w:val="000000"/>
        </w:rPr>
        <w:t xml:space="preserve"> Аңшылық шаруашылығы субъектілеріне қатысты жануарлар дүниесін қорғау, өсімін молайту және пайдалану саласындағы тәуекел дәрежесін бағалаудың субъективті өлшемшарттары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Алдыңғы тексерулер мен бақылау субъектісіне (объектісіне) бару арқылы профилактикалық бақылау нәтижелері (ауырлық дәрежесі төменде тізбеленген талаптар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аншлагтардың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 сақтау аймақтарында және өсімін молайту учаскелерінде жануарлар дүниесі объектілерін аулауға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шаруашылықтарында жануарлар дүниесіне елеулі залал келтіріп, заңсыз аң аулау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Экология, геология және табиғи ресурстар министрлігі Орман шаруашылығы және жануарлар дүниесі комитетінің аумақтық инспекцияларына бақылау және қадағалау субъектілері (объектілері) беретін есептілік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объектілері болып табылатын жануарлар түрлерінің санын есепке алу мәліметтерінде толық емес және дұрыс емес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Браконьерлікпен күрес туралы мәліметтерде толық емес және дұрыс емес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Расталған шағымдар мен өтініштердің болуы және олардың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аулауды ұйымдастыру және аңшылық шаруашылығын жүргізу жөніндегі қызметті жүзеге асыратын бақылау субъектісіне (объектісіне) расталған бір шағымның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Бақылау және қадағалау субъектілерінің (объектілерінің) кінәсінен орын алып, тіркелген қолайсыз оқиғалардың орын алу жағдайларының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 санының қысқаруы және олардың тіршілік ету ортасының нашарлауы, қызметі салдарынан жануарлар дүниесіне зиян келтіру, экологиялық жағдайдың нашарлауы және аңшылық алқаптарда биологиялық тепе-теңдіктің бұзылуы түрінде байқалған бақылау субъектілерінің (объектілерінің) кінәсінен орын алып, тіркелген қолайсыз оқиғалардың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Бақылау және қадағалау субъектісіне (объектісіне) бармай профилактикалық бақылау және қадағалау нәтижелері (бақылау субъектісіне (объектісіне) бармай профилактикалық бақылау және қадағалау қорытындысы бойынша берілген қорытынды құжат (ұсыным)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ұсынымдарын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108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w:t>
            </w:r>
            <w:r>
              <w:br/>
            </w:r>
            <w:r>
              <w:rPr>
                <w:rFonts w:ascii="Times New Roman"/>
                <w:b w:val="false"/>
                <w:i w:val="false"/>
                <w:color w:val="000000"/>
                <w:sz w:val="20"/>
              </w:rPr>
              <w:t>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725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41" w:id="20"/>
    <w:p>
      <w:pPr>
        <w:spacing w:after="0"/>
        <w:ind w:left="0"/>
        <w:jc w:val="left"/>
      </w:pPr>
      <w:r>
        <w:rPr>
          <w:rFonts w:ascii="Times New Roman"/>
          <w:b/>
          <w:i w:val="false"/>
          <w:color w:val="000000"/>
        </w:rPr>
        <w:t xml:space="preserve"> Балық шаруашылығы субъектілеріне қатысты жануарлар дүниесін қорғау, өсімін молайту және пайдалану саласындағы тәуекел дәрежесін бағалаудың субъективті өлшемшарттары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Алдыңғы тексерулер мен бақылау және қадағалау субъектісіне (объектісіне) бару арқылы профилактикалық бақылаудың нәтижелері (ауырлық дәрежесі төменде тізбеленген талаптар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аулауды есепке алу журналының (кәсіпшілік журналы)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аншлагтардың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 сақтау аймақтарында және өсімін молайту учаскелерінде жануарлар дүниесі объектілерін аулауға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қойылатын шектеулер мен тыйым салулардың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және тіркеу нөмірлерімен белгіленген жүзу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қайдан ауланғаны туралы анықтаманың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қыстайтын шұңқырлардың, уылдырық шашатын жерлердiң, балық шаруашылығы учаскелерiнiң және балық аулауға тыйым салынған жерлердiң шекараларын белгiлейтiн бағандардың, қалқыма тану белгілерiнің жойылуына немесе бүлінуіне жол бермеу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айдындарында (учаскелерінде) заңсыз балық аулау фактілеріне жол 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өсірудің жыл сайынғы көлеміне қол жеткізуді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Экология, геология және табиғи ресусурстар министрлігі Балық шаруашылығы комитетінің облысаралық бассейндік инспекцияларына бақылау және қадағалау субъектілері (объектілері) беретін есептілік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балық және басқа да су жануарларын аулау квотасын игеру туралы мәліметтерінде толық емес және дұрыс емес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ағымдағы жылы балық шаруашылығын дамытуға жоспарланған қаржы көлемінің орындалуы туралы мәліметтерінде толық емес және дұрыс емес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саласымен айналысатын субъектілер бойынша мәліметтерде толық емес және дұрыс емес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өңдеумен айналысатын кәсіпорындардың мәліметтерінде толық емес және дұрыс емес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Расталған шағымдар мен өтініштердің болуы және олардың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аулауды ұйымдастыру және балық шаруашылығын жүргізу жөніндегі қызметті жүзеге асыратын бақылау субъектісіне (объектісіне) расталған бір шағымның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қорытындысы бойынша берілген қорытынды құжат (ұсыным)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ұсынымдарын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балық аулау фактілеріне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 заңсыз сатып алу, өткізу, тасымалдау, әкелу, әкету, сақтау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 ветеринарлық құжаттарсыз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 органының рұқсатынсызбалық өнімдерімен жүк операцияларын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өнімінің экспортына кедендік декларацияны толтыру кезінде мәліметтердің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108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w:t>
            </w:r>
            <w:r>
              <w:br/>
            </w:r>
            <w:r>
              <w:rPr>
                <w:rFonts w:ascii="Times New Roman"/>
                <w:b w:val="false"/>
                <w:i w:val="false"/>
                <w:color w:val="000000"/>
                <w:sz w:val="20"/>
              </w:rPr>
              <w:t>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725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w:t>
            </w:r>
            <w:r>
              <w:br/>
            </w:r>
            <w:r>
              <w:rPr>
                <w:rFonts w:ascii="Times New Roman"/>
                <w:b w:val="false"/>
                <w:i w:val="false"/>
                <w:color w:val="000000"/>
                <w:sz w:val="20"/>
              </w:rPr>
              <w:t>пайдалану саласындағы</w:t>
            </w:r>
            <w:r>
              <w:br/>
            </w:r>
            <w:r>
              <w:rPr>
                <w:rFonts w:ascii="Times New Roman"/>
                <w:b w:val="false"/>
                <w:i w:val="false"/>
                <w:color w:val="000000"/>
                <w:sz w:val="20"/>
              </w:rPr>
              <w:t>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44" w:id="21"/>
    <w:p>
      <w:pPr>
        <w:spacing w:after="0"/>
        <w:ind w:left="0"/>
        <w:jc w:val="left"/>
      </w:pPr>
      <w:r>
        <w:rPr>
          <w:rFonts w:ascii="Times New Roman"/>
          <w:b/>
          <w:i w:val="false"/>
          <w:color w:val="000000"/>
        </w:rPr>
        <w:t xml:space="preserve"> Су шаруашылығы ұйымдары мен су пайдалану субъектілеріне қатысты жануарлар дүниесін қорғау, өсімін молайту және пайдалану саласындағы тәуекел дәрежесін бағалаудың субъективті өлшемшарттары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Алдыңғы тексерулердің және бақылау және қадағалау субъектісіне (объектісіне) бару арқылы профилактикалық бақылаудың нәтижелері (ауырлық дәрежесі төменде көрсетілген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және су ағызу құрылыстарында балық қорғау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құжаттамаға балық қорғау құрылғыларының аулар мен торлар ұяшықтарының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қорғау құрылғылары ретінде аулар мен торларды екі бьефте де су тораптары мен балықтарға арналған бағыттағыштардың балық өткізу құрылыстарының кіреберіс тесіктерінде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Қылқымаларда немесе қадалар тіректерінде ілінген мырышталған сымнан немесе нейлоннан жасалған тордың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шыбық торы үшін балық пен басқа су жануарларының мөлшеріне байланысты шыбықтар арасындағы саңылаулардың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қорғау құрылғыларында электр қоршауларындағы электродтар арасындағы қашықтық және электр өрісінің кернеулігінің тиісті шамасына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және су ағызу құрылыстарын пайдалану жөніндегі қызметті жүзеге асыратын бақылау және қадағалау субъектісіне (объектісіне) бір расталған шағымның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және қадағалау субъектілерінің (объектілерінің) кінәсінен туындаған қолайсыз оқиғалар туындауының тіркелген жағдайларының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айдындарында (учаскелерінде) балық және басқа да су жануарларының қырылу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 (ұсыным)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ұсынымын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108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w:t>
            </w:r>
            <w:r>
              <w:br/>
            </w:r>
            <w:r>
              <w:rPr>
                <w:rFonts w:ascii="Times New Roman"/>
                <w:b w:val="false"/>
                <w:i w:val="false"/>
                <w:color w:val="000000"/>
                <w:sz w:val="20"/>
              </w:rPr>
              <w:t>және табиғи ресурстар</w:t>
            </w:r>
            <w:r>
              <w:br/>
            </w:r>
            <w:r>
              <w:rPr>
                <w:rFonts w:ascii="Times New Roman"/>
                <w:b w:val="false"/>
                <w:i w:val="false"/>
                <w:color w:val="000000"/>
                <w:sz w:val="20"/>
              </w:rPr>
              <w:t>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725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494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желтоқсандағы</w:t>
            </w:r>
            <w:r>
              <w:br/>
            </w:r>
            <w:r>
              <w:rPr>
                <w:rFonts w:ascii="Times New Roman"/>
                <w:b w:val="false"/>
                <w:i w:val="false"/>
                <w:color w:val="000000"/>
                <w:sz w:val="20"/>
              </w:rPr>
              <w:t>№ 95 бірлескен бұйрығына</w:t>
            </w:r>
            <w:r>
              <w:br/>
            </w:r>
            <w:r>
              <w:rPr>
                <w:rFonts w:ascii="Times New Roman"/>
                <w:b w:val="false"/>
                <w:i w:val="false"/>
                <w:color w:val="000000"/>
                <w:sz w:val="20"/>
              </w:rPr>
              <w:t>2-қосымша</w:t>
            </w:r>
          </w:p>
        </w:tc>
      </w:tr>
    </w:tbl>
    <w:bookmarkStart w:name="z47" w:id="22"/>
    <w:p>
      <w:pPr>
        <w:spacing w:after="0"/>
        <w:ind w:left="0"/>
        <w:jc w:val="left"/>
      </w:pPr>
      <w:r>
        <w:rPr>
          <w:rFonts w:ascii="Times New Roman"/>
          <w:b/>
          <w:i w:val="false"/>
          <w:color w:val="000000"/>
        </w:rPr>
        <w:t xml:space="preserve"> Аңшылық шаруашылығы субъектілеріне қатысты жануарлар дүниесін қорғау, өсімін молайту және пайдалану саласындағы тексеру парағы</w:t>
      </w:r>
    </w:p>
    <w:bookmarkEnd w:id="22"/>
    <w:p>
      <w:pPr>
        <w:spacing w:after="0"/>
        <w:ind w:left="0"/>
        <w:jc w:val="both"/>
      </w:pPr>
      <w:r>
        <w:rPr>
          <w:rFonts w:ascii="Times New Roman"/>
          <w:b w:val="false"/>
          <w:i w:val="false"/>
          <w:color w:val="000000"/>
          <w:sz w:val="28"/>
        </w:rPr>
        <w:t xml:space="preserve">
      Тексеру/бақылау және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 тағайындаған мемлекеттік орган 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 және бақылау және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 тағайындау туралы акт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w:t>
      </w:r>
    </w:p>
    <w:p>
      <w:pPr>
        <w:spacing w:after="0"/>
        <w:ind w:left="0"/>
        <w:jc w:val="both"/>
      </w:pPr>
      <w:r>
        <w:rPr>
          <w:rFonts w:ascii="Times New Roman"/>
          <w:b w:val="false"/>
          <w:i w:val="false"/>
          <w:color w:val="000000"/>
          <w:sz w:val="28"/>
        </w:rPr>
        <w:t xml:space="preserve">
      сәйкестендіру нөмірі, бизнес-сәйкестендіру нөмірі) </w:t>
      </w:r>
    </w:p>
    <w:p>
      <w:pPr>
        <w:spacing w:after="0"/>
        <w:ind w:left="0"/>
        <w:jc w:val="both"/>
      </w:pPr>
      <w:r>
        <w:rPr>
          <w:rFonts w:ascii="Times New Roman"/>
          <w:b w:val="false"/>
          <w:i w:val="false"/>
          <w:color w:val="000000"/>
          <w:sz w:val="28"/>
        </w:rPr>
        <w:t>
      Орналасқан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аншлагтардың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 сақтау аймақтарында және өсімін молайту учаскелерінде жануарлар дүниесі объектілерін аулауға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шаруашылықтарында жануарлар дүниесіне елеулі залал келтіріп, заңсыз аң аулау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 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 бар болса) тегі)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________ 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108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w:t>
            </w:r>
            <w:r>
              <w:br/>
            </w:r>
            <w:r>
              <w:rPr>
                <w:rFonts w:ascii="Times New Roman"/>
                <w:b w:val="false"/>
                <w:i w:val="false"/>
                <w:color w:val="000000"/>
                <w:sz w:val="20"/>
              </w:rPr>
              <w:t>және табиғи ресурстар</w:t>
            </w:r>
            <w:r>
              <w:br/>
            </w:r>
            <w:r>
              <w:rPr>
                <w:rFonts w:ascii="Times New Roman"/>
                <w:b w:val="false"/>
                <w:i w:val="false"/>
                <w:color w:val="000000"/>
                <w:sz w:val="20"/>
              </w:rPr>
              <w:t>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725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494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95 бірлескен бұйрығына</w:t>
            </w:r>
            <w:r>
              <w:br/>
            </w:r>
            <w:r>
              <w:rPr>
                <w:rFonts w:ascii="Times New Roman"/>
                <w:b w:val="false"/>
                <w:i w:val="false"/>
                <w:color w:val="000000"/>
                <w:sz w:val="20"/>
              </w:rPr>
              <w:t>3-қосымша</w:t>
            </w:r>
          </w:p>
        </w:tc>
      </w:tr>
    </w:tbl>
    <w:bookmarkStart w:name="z50" w:id="23"/>
    <w:p>
      <w:pPr>
        <w:spacing w:after="0"/>
        <w:ind w:left="0"/>
        <w:jc w:val="left"/>
      </w:pPr>
      <w:r>
        <w:rPr>
          <w:rFonts w:ascii="Times New Roman"/>
          <w:b/>
          <w:i w:val="false"/>
          <w:color w:val="000000"/>
        </w:rPr>
        <w:t xml:space="preserve"> Балық шаруашылығы субъектілеріне қатысты жануарлар дүниесін қорғау, өсімін молайту және пайдалану саласындағы тексеру парағы</w:t>
      </w:r>
    </w:p>
    <w:bookmarkEnd w:id="23"/>
    <w:p>
      <w:pPr>
        <w:spacing w:after="0"/>
        <w:ind w:left="0"/>
        <w:jc w:val="both"/>
      </w:pPr>
      <w:r>
        <w:rPr>
          <w:rFonts w:ascii="Times New Roman"/>
          <w:b w:val="false"/>
          <w:i w:val="false"/>
          <w:color w:val="000000"/>
          <w:sz w:val="28"/>
        </w:rPr>
        <w:t xml:space="preserve">
      Тексеру / бақылау және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 тағайындаған мемлекеттік орган 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 және бақылау және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 тағайындау туралы акт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Орналасқан мекенжайы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аулауды есепке алу журналының (кәсіпшілік журналы)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аншлагтардың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 сақтау аймақтарында және өсімін молайту учаскелерінде жануарлар дүниесі объектілерін аулауға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қойылатын шектеулер мен тыйым салулардың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және тіркеу нөмірлерімен белгіленген жүзу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қайдан ауланғаны туралы анықтаманың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қыстайтын шұңқырлардың, уылдырық шашатын жерлердiң, балық шаруашылығы учаскелерiнiң және балық аулауға тыйым салынған жерлердiң шекараларын белгiлейтiн бағандардың, қалқыма тану белгілерiнің жойылуына немесе бүлінуіне жол бермеу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айдындарында (учаскелерінде) заңсыз балық аулау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өсірудің жыл сайынғы көлеміне қол жеткізуді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(ар) ____________________ 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 бар болса) тегі)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________ 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108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w:t>
            </w:r>
            <w:r>
              <w:br/>
            </w:r>
            <w:r>
              <w:rPr>
                <w:rFonts w:ascii="Times New Roman"/>
                <w:b w:val="false"/>
                <w:i w:val="false"/>
                <w:color w:val="000000"/>
                <w:sz w:val="20"/>
              </w:rPr>
              <w:t>және табиғи ресурстар</w:t>
            </w:r>
            <w:r>
              <w:br/>
            </w:r>
            <w:r>
              <w:rPr>
                <w:rFonts w:ascii="Times New Roman"/>
                <w:b w:val="false"/>
                <w:i w:val="false"/>
                <w:color w:val="000000"/>
                <w:sz w:val="20"/>
              </w:rPr>
              <w:t>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725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494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95 бірлескен бұйрығына</w:t>
            </w:r>
            <w:r>
              <w:br/>
            </w:r>
            <w:r>
              <w:rPr>
                <w:rFonts w:ascii="Times New Roman"/>
                <w:b w:val="false"/>
                <w:i w:val="false"/>
                <w:color w:val="000000"/>
                <w:sz w:val="20"/>
              </w:rPr>
              <w:t>4-қосымша</w:t>
            </w:r>
          </w:p>
        </w:tc>
      </w:tr>
    </w:tbl>
    <w:bookmarkStart w:name="z53" w:id="24"/>
    <w:p>
      <w:pPr>
        <w:spacing w:after="0"/>
        <w:ind w:left="0"/>
        <w:jc w:val="left"/>
      </w:pPr>
      <w:r>
        <w:rPr>
          <w:rFonts w:ascii="Times New Roman"/>
          <w:b/>
          <w:i w:val="false"/>
          <w:color w:val="000000"/>
        </w:rPr>
        <w:t xml:space="preserve"> Су шаруашылығы ұйымдары мен су пайдалану субъектілеріне қатысты жануарлар дүниесін қорғау, өсімін молайту және пайдалану саласындағы тексеру парағы</w:t>
      </w:r>
    </w:p>
    <w:bookmarkEnd w:id="24"/>
    <w:p>
      <w:pPr>
        <w:spacing w:after="0"/>
        <w:ind w:left="0"/>
        <w:jc w:val="both"/>
      </w:pPr>
      <w:r>
        <w:rPr>
          <w:rFonts w:ascii="Times New Roman"/>
          <w:b w:val="false"/>
          <w:i w:val="false"/>
          <w:color w:val="000000"/>
          <w:sz w:val="28"/>
        </w:rPr>
        <w:t xml:space="preserve">
      Тексеру / бақылау және қадағалау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 тағайындаған мемлекеттік орган 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тексерулерді және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дата) </w:t>
      </w:r>
    </w:p>
    <w:p>
      <w:pPr>
        <w:spacing w:after="0"/>
        <w:ind w:left="0"/>
        <w:jc w:val="both"/>
      </w:pPr>
      <w:r>
        <w:rPr>
          <w:rFonts w:ascii="Times New Roman"/>
          <w:b w:val="false"/>
          <w:i w:val="false"/>
          <w:color w:val="000000"/>
          <w:sz w:val="28"/>
        </w:rPr>
        <w:t xml:space="preserve">
      Бақылау және қадағалау субъектісінің атауы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және су ағызу құрылыстарында балық қорғау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құжаттамаға балық қорғау құрылғыларының аулар мен торлар ұяшықтарының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қорғау құрылғылары ретінде аулар мен торларды екі бьефте де су тораптары мен балықтарға арналған бағыттағыштардың балық өткізу құрылыстарының кіреберіс тесіктерінде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Қылқымаларда немесе қадалар тіректерінде ілінген мырышталған сымнан немесе нейлоннан жасалған тордың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шыбық торы үшін балық пен басқа су жануарларының мөлшеріне байланысты шыбықтар арасындағы саңылаулардың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қорғау құрылғыларында электр қоршауларындағы электродтар арасындағы қашықтық және электр өрісінің кернеулігінің тиісті шамасына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 бар болса) тегі)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басшысы __________ __________ </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