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0a1c" w14:textId="88c0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магистральдық құбыр туралы заңнамасын сақтауды тексеру парақтарын бекіту туралы" 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29 қарашадағы № 384 және Қазақстан Республикасы Ұлттық экономика министрінің м.а. 2022 жылғы 30 қарашадағы № 100 бірлескен бұйрығы. Қазақстан Республикасының Әділет министрлігінде 2022 жылғы 30 қарашада № 30850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магистральдық құбыр туралы заңнамасын сақтауды тексеру парақтарын бекіту туралы" 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13023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"Қазақстан Республикасының магистральдық құбыр туралы заңнамасының сақталуының тәуекел дәрежесін бағалау өлшемшарттарын және тексеру парақтарын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Мыналар: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магистральдық құбыр туралы заңнамасының сақталуының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Магистральдық мұнай өнімдері құбырының меншік иесіне немесе магистральдық мұнай өнімдері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bookmarkStart w:name="z13" w:id="4"/>
    <w:p>
      <w:pPr>
        <w:spacing w:after="0"/>
        <w:ind w:left="0"/>
        <w:jc w:val="both"/>
      </w:pPr>
      <w:r>
        <w:rPr>
          <w:rFonts w:ascii="Times New Roman"/>
          <w:b w:val="false"/>
          <w:i w:val="false"/>
          <w:color w:val="000000"/>
          <w:sz w:val="28"/>
        </w:rPr>
        <w:t>
      5) осы бірлескен бұйрыққа 5-қосымшаға сәйкес Терминалдар меншік иелеріне қатысты Қазақстан Республикасының магистральдық құбыр туралы заңнамасының сақталуын тексеру парағы бекітілсін.";</w:t>
      </w:r>
    </w:p>
    <w:bookmarkEnd w:id="4"/>
    <w:bookmarkStart w:name="z14" w:id="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жаңа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5-қосымшамен толықтырылсын.</w:t>
      </w:r>
    </w:p>
    <w:bookmarkStart w:name="z16" w:id="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6"/>
    <w:bookmarkStart w:name="z17" w:id="7"/>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7"/>
    <w:bookmarkStart w:name="z18" w:id="8"/>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 </w:t>
      </w:r>
    </w:p>
    <w:bookmarkStart w:name="z20"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9"/>
    <w:bookmarkStart w:name="z21" w:id="10"/>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10"/>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100 мен Министрдің міндетін</w:t>
            </w:r>
            <w:r>
              <w:br/>
            </w:r>
            <w:r>
              <w:rPr>
                <w:rFonts w:ascii="Times New Roman"/>
                <w:b w:val="false"/>
                <w:i w:val="false"/>
                <w:color w:val="000000"/>
                <w:sz w:val="20"/>
              </w:rPr>
              <w:t>атқарушы 2022 жылғы 29</w:t>
            </w:r>
            <w:r>
              <w:br/>
            </w:r>
            <w:r>
              <w:rPr>
                <w:rFonts w:ascii="Times New Roman"/>
                <w:b w:val="false"/>
                <w:i w:val="false"/>
                <w:color w:val="000000"/>
                <w:sz w:val="20"/>
              </w:rPr>
              <w:t>қарашадағы № 384 Бірлескен</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1-қосымша</w:t>
            </w:r>
          </w:p>
        </w:tc>
      </w:tr>
    </w:tbl>
    <w:bookmarkStart w:name="z24" w:id="11"/>
    <w:p>
      <w:pPr>
        <w:spacing w:after="0"/>
        <w:ind w:left="0"/>
        <w:jc w:val="left"/>
      </w:pPr>
      <w:r>
        <w:rPr>
          <w:rFonts w:ascii="Times New Roman"/>
          <w:b/>
          <w:i w:val="false"/>
          <w:color w:val="000000"/>
        </w:rPr>
        <w:t xml:space="preserve"> Қазақстан Республикасының магистральдық құбыр туралы заңнамасының сақталуының тәуекел дәрежесін бағалау өлшемшарттары 1-тарау. Жалпы ережелер</w:t>
      </w:r>
    </w:p>
    <w:bookmarkEnd w:id="11"/>
    <w:bookmarkStart w:name="z25" w:id="12"/>
    <w:p>
      <w:pPr>
        <w:spacing w:after="0"/>
        <w:ind w:left="0"/>
        <w:jc w:val="both"/>
      </w:pPr>
      <w:r>
        <w:rPr>
          <w:rFonts w:ascii="Times New Roman"/>
          <w:b w:val="false"/>
          <w:i w:val="false"/>
          <w:color w:val="000000"/>
          <w:sz w:val="28"/>
        </w:rPr>
        <w:t xml:space="preserve">
      1. Осы Қазақстан Республикасының магистральдық құбыр туралы заңнамасының сақталуының тәуекел дәрежесін бағалау өлшемшарттары (бұдан әрі – Өлшемшарттар) Қазақстан Республикасының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 Ұлттық экономика министрінің міндетін атқарушының 2022 жылғы 22 маусымдағы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Қазақстан Республикасының магистральдық құбыр туралы заңнамасының сақталуына саласындағы бақылау субъектілерін (объектілерін) тәуекел дәрежелеріне жатқызу мақсатында әзірленді.</w:t>
      </w:r>
    </w:p>
    <w:bookmarkEnd w:id="12"/>
    <w:bookmarkStart w:name="z26" w:id="13"/>
    <w:p>
      <w:pPr>
        <w:spacing w:after="0"/>
        <w:ind w:left="0"/>
        <w:jc w:val="both"/>
      </w:pPr>
      <w:r>
        <w:rPr>
          <w:rFonts w:ascii="Times New Roman"/>
          <w:b w:val="false"/>
          <w:i w:val="false"/>
          <w:color w:val="000000"/>
          <w:sz w:val="28"/>
        </w:rPr>
        <w:t>
      2. Өлшемшарттарда мынадай ұғымдар пайдаланылады:</w:t>
      </w:r>
    </w:p>
    <w:bookmarkEnd w:id="13"/>
    <w:bookmarkStart w:name="z27" w:id="14"/>
    <w:p>
      <w:pPr>
        <w:spacing w:after="0"/>
        <w:ind w:left="0"/>
        <w:jc w:val="both"/>
      </w:pPr>
      <w:r>
        <w:rPr>
          <w:rFonts w:ascii="Times New Roman"/>
          <w:b w:val="false"/>
          <w:i w:val="false"/>
          <w:color w:val="000000"/>
          <w:sz w:val="28"/>
        </w:rPr>
        <w:t>
      1) бақылау субъектісі – магистральдық мұнай құбырлары, газ құбырлары, мұнай өнімдері құбырларының меншік иесіне немесе магистральдық мұнай құбырлары, газ құбырлары, мұнай өнімдері құбырларының өзге де заңды негізде иелік ететін заңды тұлғалар не олар уәкілеттік берген операторлық қызметтерін көрсететін ұйымдар, ұлттық оператор, сондай-ақ терминал меншік иесі;</w:t>
      </w:r>
    </w:p>
    <w:bookmarkEnd w:id="14"/>
    <w:bookmarkStart w:name="z28" w:id="15"/>
    <w:p>
      <w:pPr>
        <w:spacing w:after="0"/>
        <w:ind w:left="0"/>
        <w:jc w:val="both"/>
      </w:pPr>
      <w:r>
        <w:rPr>
          <w:rFonts w:ascii="Times New Roman"/>
          <w:b w:val="false"/>
          <w:i w:val="false"/>
          <w:color w:val="000000"/>
          <w:sz w:val="28"/>
        </w:rPr>
        <w:t>
      2) болмашы бұзушылықтар – жабдықтар мен құбыржолдарды жөндеу, тазалау, оларға техникалық қызмет көрсету жөніндегі, мұнай құбырының бұзылуын болдырмау жөніндегі жоспарлардың болмауына, объектілерді қайта іске қосу немесе іске қосу жөніндегі жұмыс бағдарламаларының болмауына, объектілерде мониторинг және автоматтандыру жүйесінің болмауына байланысты бұзушылықтар;</w:t>
      </w:r>
    </w:p>
    <w:bookmarkEnd w:id="15"/>
    <w:bookmarkStart w:name="z29" w:id="16"/>
    <w:p>
      <w:pPr>
        <w:spacing w:after="0"/>
        <w:ind w:left="0"/>
        <w:jc w:val="both"/>
      </w:pPr>
      <w:r>
        <w:rPr>
          <w:rFonts w:ascii="Times New Roman"/>
          <w:b w:val="false"/>
          <w:i w:val="false"/>
          <w:color w:val="000000"/>
          <w:sz w:val="28"/>
        </w:rPr>
        <w:t>
      3) елеулі бұзушылықтар – ведомстволық статистикалық байқау немесе әкімшілік есепке алу үшін қажетті есептерді магистральдық құбыр саласындағы уәкілетті органға ұсынбауға байланысты бұзушылықтар;</w:t>
      </w:r>
    </w:p>
    <w:bookmarkEnd w:id="16"/>
    <w:bookmarkStart w:name="z30" w:id="17"/>
    <w:p>
      <w:pPr>
        <w:spacing w:after="0"/>
        <w:ind w:left="0"/>
        <w:jc w:val="both"/>
      </w:pPr>
      <w:r>
        <w:rPr>
          <w:rFonts w:ascii="Times New Roman"/>
          <w:b w:val="false"/>
          <w:i w:val="false"/>
          <w:color w:val="000000"/>
          <w:sz w:val="28"/>
        </w:rPr>
        <w:t>
      4)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 Магистральдық құбырларға магистральдық мұнай құбырлары, газ құбырлары және мұнай өнімдері құбырлары жатады;</w:t>
      </w:r>
    </w:p>
    <w:bookmarkEnd w:id="17"/>
    <w:bookmarkStart w:name="z31" w:id="18"/>
    <w:p>
      <w:pPr>
        <w:spacing w:after="0"/>
        <w:ind w:left="0"/>
        <w:jc w:val="both"/>
      </w:pPr>
      <w:r>
        <w:rPr>
          <w:rFonts w:ascii="Times New Roman"/>
          <w:b w:val="false"/>
          <w:i w:val="false"/>
          <w:color w:val="000000"/>
          <w:sz w:val="28"/>
        </w:rPr>
        <w:t>
      5)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p>
    <w:bookmarkEnd w:id="18"/>
    <w:bookmarkStart w:name="z32" w:id="19"/>
    <w:p>
      <w:pPr>
        <w:spacing w:after="0"/>
        <w:ind w:left="0"/>
        <w:jc w:val="both"/>
      </w:pPr>
      <w:r>
        <w:rPr>
          <w:rFonts w:ascii="Times New Roman"/>
          <w:b w:val="false"/>
          <w:i w:val="false"/>
          <w:color w:val="000000"/>
          <w:sz w:val="28"/>
        </w:rPr>
        <w:t>
      6) операторлық қызметтер – магистральдық құбырдың меншік иесінің не магистральдық құбырға өзге де заңды негізде иелік ететін тұлғаның атынан жөнелтушілерге оператор ұсынатын өнімді тасымалдау жөніндегі және (немесе) магистральдық құбырдың меншік иесіне не магистральдық құбырға өзге де заңды негізде иелік ететін тұлғаға оператор ұсынатын магистральдық құбырды пайдалану жөніндегі қызметтер;</w:t>
      </w:r>
    </w:p>
    <w:bookmarkEnd w:id="19"/>
    <w:bookmarkStart w:name="z33" w:id="20"/>
    <w:p>
      <w:pPr>
        <w:spacing w:after="0"/>
        <w:ind w:left="0"/>
        <w:jc w:val="both"/>
      </w:pPr>
      <w:r>
        <w:rPr>
          <w:rFonts w:ascii="Times New Roman"/>
          <w:b w:val="false"/>
          <w:i w:val="false"/>
          <w:color w:val="000000"/>
          <w:sz w:val="28"/>
        </w:rPr>
        <w:t>
      7)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20"/>
    <w:bookmarkStart w:name="z34" w:id="21"/>
    <w:p>
      <w:pPr>
        <w:spacing w:after="0"/>
        <w:ind w:left="0"/>
        <w:jc w:val="both"/>
      </w:pPr>
      <w:r>
        <w:rPr>
          <w:rFonts w:ascii="Times New Roman"/>
          <w:b w:val="false"/>
          <w:i w:val="false"/>
          <w:color w:val="000000"/>
          <w:sz w:val="28"/>
        </w:rPr>
        <w:t>
      8) өрескел бұзушылықтар – рұқсат беру құжаттарының, есепке алудың бақылау аспаптарының болмауына, кезектілік және тең қол жеткізу тәртібін бұзуға, мұнай тасымалдау графигін сақтамауға, магистральдық құбырды пайдалануға өзге ұйым тартылған жағдайда операторлық қызметтерді көрсетуге шарттың жоқтығына, сондай-ақ екі және одан да көп расталған шағымдар мен өтініштердің болуына байланысты бұзушылықтар;</w:t>
      </w:r>
    </w:p>
    <w:bookmarkEnd w:id="21"/>
    <w:bookmarkStart w:name="z35" w:id="22"/>
    <w:p>
      <w:pPr>
        <w:spacing w:after="0"/>
        <w:ind w:left="0"/>
        <w:jc w:val="both"/>
      </w:pPr>
      <w:r>
        <w:rPr>
          <w:rFonts w:ascii="Times New Roman"/>
          <w:b w:val="false"/>
          <w:i w:val="false"/>
          <w:color w:val="000000"/>
          <w:sz w:val="28"/>
        </w:rPr>
        <w:t>
      9)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2"/>
    <w:bookmarkStart w:name="z36" w:id="23"/>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3"/>
    <w:bookmarkStart w:name="z37" w:id="24"/>
    <w:p>
      <w:pPr>
        <w:spacing w:after="0"/>
        <w:ind w:left="0"/>
        <w:jc w:val="both"/>
      </w:pPr>
      <w:r>
        <w:rPr>
          <w:rFonts w:ascii="Times New Roman"/>
          <w:b w:val="false"/>
          <w:i w:val="false"/>
          <w:color w:val="000000"/>
          <w:sz w:val="28"/>
        </w:rPr>
        <w:t>
      11)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bookmarkEnd w:id="24"/>
    <w:bookmarkStart w:name="z38" w:id="25"/>
    <w:p>
      <w:pPr>
        <w:spacing w:after="0"/>
        <w:ind w:left="0"/>
        <w:jc w:val="both"/>
      </w:pPr>
      <w:r>
        <w:rPr>
          <w:rFonts w:ascii="Times New Roman"/>
          <w:b w:val="false"/>
          <w:i w:val="false"/>
          <w:color w:val="000000"/>
          <w:sz w:val="28"/>
        </w:rPr>
        <w:t>
      12)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5"/>
    <w:bookmarkStart w:name="z39" w:id="26"/>
    <w:p>
      <w:pPr>
        <w:spacing w:after="0"/>
        <w:ind w:left="0"/>
        <w:jc w:val="both"/>
      </w:pPr>
      <w:r>
        <w:rPr>
          <w:rFonts w:ascii="Times New Roman"/>
          <w:b w:val="false"/>
          <w:i w:val="false"/>
          <w:color w:val="000000"/>
          <w:sz w:val="28"/>
        </w:rPr>
        <w:t>
      13) терминал меншік иесі – магистральдық мұнай құбыры объектілерінің құрамына кірмейтін, резервуарларды білдіретін, өнім сақтауға арналған өнеркәсіптік объектіге, сондай-ақ мұнайды қабылдауға және (немесе) көлікке (теміржол цистерналары, автоцистерналар, танкерлер және басқалары) немесе мұнай құбырына тиеп-жөнелтуге арналған платформаға иелік ететін жеке немесе заңды тұлға;</w:t>
      </w:r>
    </w:p>
    <w:bookmarkEnd w:id="26"/>
    <w:bookmarkStart w:name="z40" w:id="27"/>
    <w:p>
      <w:pPr>
        <w:spacing w:after="0"/>
        <w:ind w:left="0"/>
        <w:jc w:val="both"/>
      </w:pPr>
      <w:r>
        <w:rPr>
          <w:rFonts w:ascii="Times New Roman"/>
          <w:b w:val="false"/>
          <w:i w:val="false"/>
          <w:color w:val="000000"/>
          <w:sz w:val="28"/>
        </w:rPr>
        <w:t>
      14)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бір немесе бірнеше магистральдық құбырға меншік құқығында немесе өзге де заңды негізде иелік ететін, Қазақстан Республикасының Үкіметі айқындайтын заңды тұлға.</w:t>
      </w:r>
    </w:p>
    <w:bookmarkEnd w:id="27"/>
    <w:bookmarkStart w:name="z41" w:id="28"/>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жатқызылады:</w:t>
      </w:r>
    </w:p>
    <w:bookmarkEnd w:id="28"/>
    <w:bookmarkStart w:name="z42" w:id="29"/>
    <w:p>
      <w:pPr>
        <w:spacing w:after="0"/>
        <w:ind w:left="0"/>
        <w:jc w:val="both"/>
      </w:pPr>
      <w:r>
        <w:rPr>
          <w:rFonts w:ascii="Times New Roman"/>
          <w:b w:val="false"/>
          <w:i w:val="false"/>
          <w:color w:val="000000"/>
          <w:sz w:val="28"/>
        </w:rPr>
        <w:t>
      1) жоғары тәуекел;</w:t>
      </w:r>
    </w:p>
    <w:bookmarkEnd w:id="29"/>
    <w:bookmarkStart w:name="z43" w:id="30"/>
    <w:p>
      <w:pPr>
        <w:spacing w:after="0"/>
        <w:ind w:left="0"/>
        <w:jc w:val="both"/>
      </w:pPr>
      <w:r>
        <w:rPr>
          <w:rFonts w:ascii="Times New Roman"/>
          <w:b w:val="false"/>
          <w:i w:val="false"/>
          <w:color w:val="000000"/>
          <w:sz w:val="28"/>
        </w:rPr>
        <w:t>
      2) төмен тәуекел.</w:t>
      </w:r>
    </w:p>
    <w:bookmarkEnd w:id="30"/>
    <w:p>
      <w:pPr>
        <w:spacing w:after="0"/>
        <w:ind w:left="0"/>
        <w:jc w:val="both"/>
      </w:pPr>
      <w:r>
        <w:rPr>
          <w:rFonts w:ascii="Times New Roman"/>
          <w:b w:val="false"/>
          <w:i w:val="false"/>
          <w:color w:val="000000"/>
          <w:sz w:val="28"/>
        </w:rPr>
        <w:t>
      Жоғары тәуекел дәрежесіне жатқызылған бақылау субъектілерінің (объектілерінің) қызметі салаларында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қызметі салаларында жоспардан тыс тексеру жүргізіледі.</w:t>
      </w:r>
    </w:p>
    <w:bookmarkStart w:name="z44" w:id="31"/>
    <w:p>
      <w:pPr>
        <w:spacing w:after="0"/>
        <w:ind w:left="0"/>
        <w:jc w:val="both"/>
      </w:pPr>
      <w:r>
        <w:rPr>
          <w:rFonts w:ascii="Times New Roman"/>
          <w:b w:val="false"/>
          <w:i w:val="false"/>
          <w:color w:val="000000"/>
          <w:sz w:val="28"/>
        </w:rPr>
        <w:t xml:space="preserve">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 </w:t>
      </w:r>
    </w:p>
    <w:bookmarkEnd w:id="31"/>
    <w:bookmarkStart w:name="z45" w:id="32"/>
    <w:p>
      <w:pPr>
        <w:spacing w:after="0"/>
        <w:ind w:left="0"/>
        <w:jc w:val="left"/>
      </w:pPr>
      <w:r>
        <w:rPr>
          <w:rFonts w:ascii="Times New Roman"/>
          <w:b/>
          <w:i w:val="false"/>
          <w:color w:val="000000"/>
        </w:rPr>
        <w:t xml:space="preserve"> 2-тарау. Объективті өлшемшарттар</w:t>
      </w:r>
    </w:p>
    <w:bookmarkEnd w:id="32"/>
    <w:bookmarkStart w:name="z46" w:id="33"/>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33"/>
    <w:bookmarkStart w:name="z47" w:id="34"/>
    <w:p>
      <w:pPr>
        <w:spacing w:after="0"/>
        <w:ind w:left="0"/>
        <w:jc w:val="both"/>
      </w:pPr>
      <w:r>
        <w:rPr>
          <w:rFonts w:ascii="Times New Roman"/>
          <w:b w:val="false"/>
          <w:i w:val="false"/>
          <w:color w:val="000000"/>
          <w:sz w:val="28"/>
        </w:rPr>
        <w:t>
      6. Тәуекелді айқындау мынадай өлшемшарттардың бірін ескере отырып жүзеге асырылады:</w:t>
      </w:r>
    </w:p>
    <w:bookmarkEnd w:id="34"/>
    <w:bookmarkStart w:name="z48" w:id="35"/>
    <w:p>
      <w:pPr>
        <w:spacing w:after="0"/>
        <w:ind w:left="0"/>
        <w:jc w:val="both"/>
      </w:pPr>
      <w:r>
        <w:rPr>
          <w:rFonts w:ascii="Times New Roman"/>
          <w:b w:val="false"/>
          <w:i w:val="false"/>
          <w:color w:val="000000"/>
          <w:sz w:val="28"/>
        </w:rPr>
        <w:t>
      1) объектінің қауіптілік (күрделілік) деңгейі;</w:t>
      </w:r>
    </w:p>
    <w:bookmarkEnd w:id="35"/>
    <w:bookmarkStart w:name="z49" w:id="36"/>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36"/>
    <w:bookmarkStart w:name="z50" w:id="37"/>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37"/>
    <w:bookmarkStart w:name="z51" w:id="38"/>
    <w:p>
      <w:pPr>
        <w:spacing w:after="0"/>
        <w:ind w:left="0"/>
        <w:jc w:val="both"/>
      </w:pPr>
      <w:r>
        <w:rPr>
          <w:rFonts w:ascii="Times New Roman"/>
          <w:b w:val="false"/>
          <w:i w:val="false"/>
          <w:color w:val="000000"/>
          <w:sz w:val="28"/>
        </w:rPr>
        <w:t>
      7. Магистральдық мұнай құбырларының немесе газ құбырларының меншік құқығындағы иелері, магистральдық мұнай құбырын немесе газ құбырын өзге де заңды негізде иеленетін заңды тұлғалар не олар уәкілеттік берген, операторлық қызметтер көрсететін ұйымдар, ұлттық оператор тәуекел дәрежесі жоғары субъектілерге жатады.</w:t>
      </w:r>
    </w:p>
    <w:bookmarkEnd w:id="38"/>
    <w:bookmarkStart w:name="z52" w:id="39"/>
    <w:p>
      <w:pPr>
        <w:spacing w:after="0"/>
        <w:ind w:left="0"/>
        <w:jc w:val="both"/>
      </w:pPr>
      <w:r>
        <w:rPr>
          <w:rFonts w:ascii="Times New Roman"/>
          <w:b w:val="false"/>
          <w:i w:val="false"/>
          <w:color w:val="000000"/>
          <w:sz w:val="28"/>
        </w:rPr>
        <w:t>
      8. Магистральдық мұнай өнімдері құбырларының меншік құқығындағы иелері, магистральдық мұнай өнімдері құбырын өзге де заңды негізде иеленетін заңды тұлғалар не олар уәкілеттік берген, операторлық қызметтер көрсететін ұйымдар, ұлттық оператор тәуекел дәрежесі төмен субъектілерге жатады.</w:t>
      </w:r>
    </w:p>
    <w:bookmarkEnd w:id="39"/>
    <w:bookmarkStart w:name="z53" w:id="40"/>
    <w:p>
      <w:pPr>
        <w:spacing w:after="0"/>
        <w:ind w:left="0"/>
        <w:jc w:val="both"/>
      </w:pPr>
      <w:r>
        <w:rPr>
          <w:rFonts w:ascii="Times New Roman"/>
          <w:b w:val="false"/>
          <w:i w:val="false"/>
          <w:color w:val="000000"/>
          <w:sz w:val="28"/>
        </w:rPr>
        <w:t>
      9. Терминалдардың меншік иелері бақылау субъектілері ретінде тәуекел дәрежесі төмен субъектілерге жатады.</w:t>
      </w:r>
    </w:p>
    <w:bookmarkEnd w:id="40"/>
    <w:bookmarkStart w:name="z54" w:id="41"/>
    <w:p>
      <w:pPr>
        <w:spacing w:after="0"/>
        <w:ind w:left="0"/>
        <w:jc w:val="both"/>
      </w:pPr>
      <w:r>
        <w:rPr>
          <w:rFonts w:ascii="Times New Roman"/>
          <w:b w:val="false"/>
          <w:i w:val="false"/>
          <w:color w:val="000000"/>
          <w:sz w:val="28"/>
        </w:rPr>
        <w:t>
      10.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41"/>
    <w:bookmarkStart w:name="z55" w:id="42"/>
    <w:p>
      <w:pPr>
        <w:spacing w:after="0"/>
        <w:ind w:left="0"/>
        <w:jc w:val="left"/>
      </w:pPr>
      <w:r>
        <w:rPr>
          <w:rFonts w:ascii="Times New Roman"/>
          <w:b/>
          <w:i w:val="false"/>
          <w:color w:val="000000"/>
        </w:rPr>
        <w:t xml:space="preserve"> 3-тарау. Субъективті өлшемшарттар</w:t>
      </w:r>
    </w:p>
    <w:bookmarkEnd w:id="42"/>
    <w:bookmarkStart w:name="z56" w:id="43"/>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43"/>
    <w:bookmarkStart w:name="z57" w:id="44"/>
    <w:p>
      <w:pPr>
        <w:spacing w:after="0"/>
        <w:ind w:left="0"/>
        <w:jc w:val="both"/>
      </w:pPr>
      <w:r>
        <w:rPr>
          <w:rFonts w:ascii="Times New Roman"/>
          <w:b w:val="false"/>
          <w:i w:val="false"/>
          <w:color w:val="000000"/>
          <w:sz w:val="28"/>
        </w:rPr>
        <w:t>
      1) деректер базасын қалыптастыру және ақпарат жинау;</w:t>
      </w:r>
    </w:p>
    <w:bookmarkEnd w:id="44"/>
    <w:bookmarkStart w:name="z58" w:id="45"/>
    <w:p>
      <w:pPr>
        <w:spacing w:after="0"/>
        <w:ind w:left="0"/>
        <w:jc w:val="both"/>
      </w:pPr>
      <w:r>
        <w:rPr>
          <w:rFonts w:ascii="Times New Roman"/>
          <w:b w:val="false"/>
          <w:i w:val="false"/>
          <w:color w:val="000000"/>
          <w:sz w:val="28"/>
        </w:rPr>
        <w:t>
      2) ақпаратты талдау және тәуекелдерді бағалау.</w:t>
      </w:r>
    </w:p>
    <w:bookmarkEnd w:id="45"/>
    <w:bookmarkStart w:name="z59" w:id="46"/>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магистральдық құбыр саласындағы заңнамасын бұзатын бақылау субъектілерін (объектілерін) анықтау үшін қажет.</w:t>
      </w:r>
    </w:p>
    <w:bookmarkEnd w:id="46"/>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60" w:id="47"/>
    <w:p>
      <w:pPr>
        <w:spacing w:after="0"/>
        <w:ind w:left="0"/>
        <w:jc w:val="both"/>
      </w:pPr>
      <w:r>
        <w:rPr>
          <w:rFonts w:ascii="Times New Roman"/>
          <w:b w:val="false"/>
          <w:i w:val="false"/>
          <w:color w:val="000000"/>
          <w:sz w:val="28"/>
        </w:rPr>
        <w:t>
      1) магистральдық құбыр саласындағы уәкілетті органға бақылау субъектісі ұсынатын есептілік пен мәліметтер мониторингінің нәтижелері;</w:t>
      </w:r>
    </w:p>
    <w:bookmarkEnd w:id="47"/>
    <w:bookmarkStart w:name="z61" w:id="48"/>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48"/>
    <w:bookmarkStart w:name="z62" w:id="49"/>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49"/>
    <w:bookmarkStart w:name="z63" w:id="50"/>
    <w:p>
      <w:pPr>
        <w:spacing w:after="0"/>
        <w:ind w:left="0"/>
        <w:jc w:val="both"/>
      </w:pPr>
      <w:r>
        <w:rPr>
          <w:rFonts w:ascii="Times New Roman"/>
          <w:b w:val="false"/>
          <w:i w:val="false"/>
          <w:color w:val="000000"/>
          <w:sz w:val="28"/>
        </w:rPr>
        <w:t xml:space="preserve">
      13. Қолда бар ақпарат көздері негізінде субъективті өлшемшарттар бұзушылықтың үш дәрежесіне бөлінеді: өрескел, елеулі және болмашы. </w:t>
      </w:r>
    </w:p>
    <w:bookmarkEnd w:id="50"/>
    <w:p>
      <w:pPr>
        <w:spacing w:after="0"/>
        <w:ind w:left="0"/>
        <w:jc w:val="both"/>
      </w:pPr>
      <w:r>
        <w:rPr>
          <w:rFonts w:ascii="Times New Roman"/>
          <w:b w:val="false"/>
          <w:i w:val="false"/>
          <w:color w:val="000000"/>
          <w:sz w:val="28"/>
        </w:rPr>
        <w:t>
      Бақылау субъектісін тәуекел дәрежесіне жатқызу үшін келесі тәуекел дәрежесі көрсеткішінің есептеу тәртібі пайдаланылады.</w:t>
      </w:r>
    </w:p>
    <w:p>
      <w:pPr>
        <w:spacing w:after="0"/>
        <w:ind w:left="0"/>
        <w:jc w:val="both"/>
      </w:pPr>
      <w:r>
        <w:rPr>
          <w:rFonts w:ascii="Times New Roman"/>
          <w:b w:val="false"/>
          <w:i w:val="false"/>
          <w:color w:val="000000"/>
          <w:sz w:val="28"/>
        </w:rPr>
        <w:t>
      Бақылау субъектісіне бір өрескел бұзушылық анықталған кезде тәуекел дәрежесінің көрсеткіші 100-ге теңеледі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Start w:name="z64" w:id="51"/>
    <w:p>
      <w:pPr>
        <w:spacing w:after="0"/>
        <w:ind w:left="0"/>
        <w:jc w:val="both"/>
      </w:pPr>
      <w:r>
        <w:rPr>
          <w:rFonts w:ascii="Times New Roman"/>
          <w:b w:val="false"/>
          <w:i w:val="false"/>
          <w:color w:val="000000"/>
          <w:sz w:val="28"/>
        </w:rPr>
        <w:t>
      1) жоғары тәуекел дәрежесіне тәуекел дәрежесінің көрсеткіші 71-ден 100-ді қоса алғанға дейінгі көрсеткіш кезінде және оған бақылау субъектісіне (объектісіне) бару арқылы профилактикалық бақылау жүзеге асырылады;</w:t>
      </w:r>
    </w:p>
    <w:bookmarkEnd w:id="51"/>
    <w:bookmarkStart w:name="z65" w:id="52"/>
    <w:p>
      <w:pPr>
        <w:spacing w:after="0"/>
        <w:ind w:left="0"/>
        <w:jc w:val="both"/>
      </w:pPr>
      <w:r>
        <w:rPr>
          <w:rFonts w:ascii="Times New Roman"/>
          <w:b w:val="false"/>
          <w:i w:val="false"/>
          <w:color w:val="000000"/>
          <w:sz w:val="28"/>
        </w:rPr>
        <w:t>
      2) жоғары тәуекел дәрежесіне тәуекел дәрежесінің көрсеткіші 0-ден 70-ті қоса алғанға дейінгі көрсеткіш кезінде және оған бақылау субъектісіне (объектісіне) бару арқылы профилактикалық бақылау жүзеге асырылады;</w:t>
      </w:r>
    </w:p>
    <w:bookmarkEnd w:id="52"/>
    <w:p>
      <w:pPr>
        <w:spacing w:after="0"/>
        <w:ind w:left="0"/>
        <w:jc w:val="both"/>
      </w:pPr>
      <w:r>
        <w:rPr>
          <w:rFonts w:ascii="Times New Roman"/>
          <w:b w:val="false"/>
          <w:i w:val="false"/>
          <w:color w:val="000000"/>
          <w:sz w:val="28"/>
        </w:rPr>
        <w:t>
      Магистральдық мұнай құбырлары және магистральдық газ құбырларына қатысты тәуекел дәрежесін бағалаудың субъективті өлшемшарттары осы Өлшемшарттарға 1 және 2-қосымшаларда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жылына екі рет есепті жылғы бірінші мамырға және бірінші желтоқсанға дейін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bookmarkStart w:name="z66" w:id="53"/>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Кодекстің 144-2-бабының 4-тармағына сәйкес құрылатын бақылау субъектісіне (объектісіне) бару арқылы профилактикалық бақылаудың жартыжылдық тізімдері негізінде жүргізіледі.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магистральдық құбыр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7" w:id="54"/>
    <w:p>
      <w:pPr>
        <w:spacing w:after="0"/>
        <w:ind w:left="0"/>
        <w:jc w:val="left"/>
      </w:pPr>
      <w:r>
        <w:rPr>
          <w:rFonts w:ascii="Times New Roman"/>
          <w:b/>
          <w:i w:val="false"/>
          <w:color w:val="000000"/>
        </w:rPr>
        <w:t xml:space="preserve">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тәуекел дәрежесін бағалаудың субъективті өлшемшарттары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құбыржолдарды пайдалану" қызметтің кіші түріне "Көмірсутектер саласындағы жұмыстар мен көрсетілетін қызметтерге лицензияның"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магистральдық құбырларды мұнайды есепке алудың бақылау аспаптарымен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шектеулі өткізу қуаты кезінде мұнайды және (немесе) мұнай өнімдерін магистральдық құбырмен тасымалдау жөнінде қызметті көрсетудің кезектілік бойынша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 саласындағы уәкілетті органмен бекітілген мұнайды магистральдық мұнай құбырларымен тасымалдау графигін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ұсынуы:</w:t>
            </w:r>
          </w:p>
          <w:p>
            <w:pPr>
              <w:spacing w:after="20"/>
              <w:ind w:left="20"/>
              <w:jc w:val="both"/>
            </w:pPr>
            <w:r>
              <w:rPr>
                <w:rFonts w:ascii="Times New Roman"/>
                <w:b w:val="false"/>
                <w:i w:val="false"/>
                <w:color w:val="000000"/>
                <w:sz w:val="20"/>
              </w:rPr>
              <w:t>
1) мұнайды және газ конденсатын экспортқа тасымалдау бойынша тәулік сайынғы ақпарат туралы;</w:t>
            </w:r>
          </w:p>
          <w:p>
            <w:pPr>
              <w:spacing w:after="20"/>
              <w:ind w:left="20"/>
              <w:jc w:val="both"/>
            </w:pPr>
            <w:r>
              <w:rPr>
                <w:rFonts w:ascii="Times New Roman"/>
                <w:b w:val="false"/>
                <w:i w:val="false"/>
                <w:color w:val="000000"/>
                <w:sz w:val="20"/>
              </w:rPr>
              <w:t>
2) мұнайды және газ конденсатын экспортқа ("Омбы-Павлодар" құбырын қоспағанда) тасымалдау бойынша ай сайынғы ақпарат туралы;</w:t>
            </w:r>
          </w:p>
          <w:p>
            <w:pPr>
              <w:spacing w:after="20"/>
              <w:ind w:left="20"/>
              <w:jc w:val="both"/>
            </w:pPr>
            <w:r>
              <w:rPr>
                <w:rFonts w:ascii="Times New Roman"/>
                <w:b w:val="false"/>
                <w:i w:val="false"/>
                <w:color w:val="000000"/>
                <w:sz w:val="20"/>
              </w:rPr>
              <w:t>
3) мұнайды және газ конденсатын экспортқа ("Омбы-Павлодар" құбырын қоспағанда) тасымалдау бойынша жедел жоспарлар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желілік бөліктің құрылыстарын ағымдағы жөндеу жұмыстарын жүргізу жоспар-графиктің бар болуы және оны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құрылғыларды өткізу арқылы мұнай құбырларын тазарту жөніндегі бекітілген жұмыстардың жылдық жоспарын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нәтижелерінің негізінде магистральдық мұнай құбырларының желілік бөлігі мен объектілерін жөндеу жұмыстарының мерзімдері мен көлемдері көрсетілген мұнай құбырларының бұзылуының алдын алу жөніндегі жоспардың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(жабдықты) қайта іске қосу және оларды қолданысқа енгізу кезінде жұмыстардың тізбесі, оларды орындау тәртібі мен мерзімдері көрсетілген жұмыс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магистральдық мұнай құбырларының объектілерінде автоматтандырудың бар болуы:</w:t>
            </w:r>
          </w:p>
          <w:p>
            <w:pPr>
              <w:spacing w:after="20"/>
              <w:ind w:left="20"/>
              <w:jc w:val="both"/>
            </w:pPr>
            <w:r>
              <w:rPr>
                <w:rFonts w:ascii="Times New Roman"/>
                <w:b w:val="false"/>
                <w:i w:val="false"/>
                <w:color w:val="000000"/>
                <w:sz w:val="20"/>
              </w:rPr>
              <w:t>
1) магистральдық, тіректі сорғылары, резервуар парктері бар бас мұнай айдау станцияларының;</w:t>
            </w:r>
          </w:p>
          <w:p>
            <w:pPr>
              <w:spacing w:after="20"/>
              <w:ind w:left="20"/>
              <w:jc w:val="both"/>
            </w:pPr>
            <w:r>
              <w:rPr>
                <w:rFonts w:ascii="Times New Roman"/>
                <w:b w:val="false"/>
                <w:i w:val="false"/>
                <w:color w:val="000000"/>
                <w:sz w:val="20"/>
              </w:rPr>
              <w:t>
2) магистральдық сорғылары бар аралық мұнай айдау станцияларының;</w:t>
            </w:r>
          </w:p>
          <w:p>
            <w:pPr>
              <w:spacing w:after="20"/>
              <w:ind w:left="20"/>
              <w:jc w:val="both"/>
            </w:pPr>
            <w:r>
              <w:rPr>
                <w:rFonts w:ascii="Times New Roman"/>
                <w:b w:val="false"/>
                <w:i w:val="false"/>
                <w:color w:val="000000"/>
                <w:sz w:val="20"/>
              </w:rPr>
              <w:t>
3) мұнай қыздыру станцияларының / пункттерінің;</w:t>
            </w:r>
          </w:p>
          <w:p>
            <w:pPr>
              <w:spacing w:after="20"/>
              <w:ind w:left="20"/>
              <w:jc w:val="both"/>
            </w:pPr>
            <w:r>
              <w:rPr>
                <w:rFonts w:ascii="Times New Roman"/>
                <w:b w:val="false"/>
                <w:i w:val="false"/>
                <w:color w:val="000000"/>
                <w:sz w:val="20"/>
              </w:rPr>
              <w:t>
4) мұнайды есепке aлу торабы / мұнайдың саны мен сапасын өлшеу жүйесінің;</w:t>
            </w:r>
          </w:p>
          <w:p>
            <w:pPr>
              <w:spacing w:after="20"/>
              <w:ind w:left="20"/>
              <w:jc w:val="both"/>
            </w:pPr>
            <w:r>
              <w:rPr>
                <w:rFonts w:ascii="Times New Roman"/>
                <w:b w:val="false"/>
                <w:i w:val="false"/>
                <w:color w:val="000000"/>
                <w:sz w:val="20"/>
              </w:rPr>
              <w:t>
5) қосалқы инженерлік құрылыстарының;</w:t>
            </w:r>
          </w:p>
          <w:p>
            <w:pPr>
              <w:spacing w:after="20"/>
              <w:ind w:left="20"/>
              <w:jc w:val="both"/>
            </w:pPr>
            <w:r>
              <w:rPr>
                <w:rFonts w:ascii="Times New Roman"/>
                <w:b w:val="false"/>
                <w:i w:val="false"/>
                <w:color w:val="000000"/>
                <w:sz w:val="20"/>
              </w:rPr>
              <w:t>
6) магистральдық мұнай құбырларының желілік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меншік иесінде немесе магистральдық мұнай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1) құбыржол объектілерінде есепке алудың бақылау аспаптарының болмауы туралы;</w:t>
            </w:r>
          </w:p>
          <w:p>
            <w:pPr>
              <w:spacing w:after="20"/>
              <w:ind w:left="20"/>
              <w:jc w:val="both"/>
            </w:pPr>
            <w:r>
              <w:rPr>
                <w:rFonts w:ascii="Times New Roman"/>
                <w:b w:val="false"/>
                <w:i w:val="false"/>
                <w:color w:val="000000"/>
                <w:sz w:val="20"/>
              </w:rPr>
              <w:t>
2) өнімді магистральдық мұнай құбырлары арқылы тасымалдау кестесінің бұзылуы туралы;</w:t>
            </w:r>
          </w:p>
          <w:p>
            <w:pPr>
              <w:spacing w:after="20"/>
              <w:ind w:left="20"/>
              <w:jc w:val="both"/>
            </w:pPr>
            <w:r>
              <w:rPr>
                <w:rFonts w:ascii="Times New Roman"/>
                <w:b w:val="false"/>
                <w:i w:val="false"/>
                <w:color w:val="000000"/>
                <w:sz w:val="20"/>
              </w:rPr>
              <w:t>
3) магистральдық құбырдың еркін өткізу қуаты болған кезде барлық жөнелтушілерге өнімді магистральдық құбыр арқылы тасымалдау жөніндегі қызметтерге қол жеткізуді ұсынудың тең шарттарын сақтау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магистральдық құбыр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69" w:id="55"/>
    <w:p>
      <w:pPr>
        <w:spacing w:after="0"/>
        <w:ind w:left="0"/>
        <w:jc w:val="left"/>
      </w:pPr>
      <w:r>
        <w:rPr>
          <w:rFonts w:ascii="Times New Roman"/>
          <w:b/>
          <w:i w:val="false"/>
          <w:color w:val="000000"/>
        </w:rPr>
        <w:t xml:space="preserve">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тәуекел дәрежесін бағалаудың субъективті өлшемшарттары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құбыржолдарды пайдалану" қызметтің кіші түріне "Көмірсутектер саласындағы жұмыстар мен көрсетілетін қызметтерге лицензияның"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ұйымымен бекітілген магистральдық газ құбырына және компрессорлық станцияларға, газ тарату станцияларына, газ өлшеу станцияларына, жерасты газ қоймаларына техникалық қызмет көрсету және жөндеу жоспар-графигінің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станциясында мониторинг және диагностика жүйелерінің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қызметтің және жүргізілетін жөндеудің көлемі мен графиктерімен бөлімшенің техникалық басшысы бекіткен жыл сайынғы жоспардың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станцияның қызметтік бөлімінің бастығымен келісім жасалған және магистральдық газ құбыры желілік өндірістік басқармасының бастығы бекіткен жабдықтарды алдын ала жоспарлы жөндеу 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құбырының меншік иесінде немесе магистральдық газ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болған кезде барлық жөнелтушілерге өнімді магистральдық құбыр арқылы тасымалдау жөніндегі қызметтерге қол жеткізуді ұсынудың тең шарттарын сақтамау мәселелері бойынша екі және одан артық расталған шағым мен арыздың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100 мен Министрдің міндетін</w:t>
            </w:r>
            <w:r>
              <w:br/>
            </w:r>
            <w:r>
              <w:rPr>
                <w:rFonts w:ascii="Times New Roman"/>
                <w:b w:val="false"/>
                <w:i w:val="false"/>
                <w:color w:val="000000"/>
                <w:sz w:val="20"/>
              </w:rPr>
              <w:t>атқарушы 2022 жылғы 29</w:t>
            </w:r>
            <w:r>
              <w:br/>
            </w:r>
            <w:r>
              <w:rPr>
                <w:rFonts w:ascii="Times New Roman"/>
                <w:b w:val="false"/>
                <w:i w:val="false"/>
                <w:color w:val="000000"/>
                <w:sz w:val="20"/>
              </w:rPr>
              <w:t>қарашадағы № 384 Бірлескен</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2-қосымша</w:t>
            </w:r>
          </w:p>
        </w:tc>
      </w:tr>
    </w:tbl>
    <w:bookmarkStart w:name="z72" w:id="56"/>
    <w:p>
      <w:pPr>
        <w:spacing w:after="0"/>
        <w:ind w:left="0"/>
        <w:jc w:val="left"/>
      </w:pPr>
      <w:r>
        <w:rPr>
          <w:rFonts w:ascii="Times New Roman"/>
          <w:b/>
          <w:i w:val="false"/>
          <w:color w:val="000000"/>
        </w:rPr>
        <w:t xml:space="preserve"> Магистральдық мұнай өнімдері құбырының меншік иесіне немесе магистральдық мұнай өнімдері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bookmarkEnd w:id="56"/>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құбыржолдарды пайдалану" қызметтің кіші түріне "Көмірсутектер саласындағы жұмыстар мен көрсетілетін қызметтерге лицензияның"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шектеулі өткізу қуаты кезінде мұнайды және (немесе) мұнай өнімдерін магистральдық құбырмен тасымалдау жөнінде көрсетілетін қызметтің кезектілік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өнімдері құбырының меншік иесінде немесе магистральдық мұнай өнімдері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100 мен Министрдің міндетін</w:t>
            </w:r>
            <w:r>
              <w:br/>
            </w:r>
            <w:r>
              <w:rPr>
                <w:rFonts w:ascii="Times New Roman"/>
                <w:b w:val="false"/>
                <w:i w:val="false"/>
                <w:color w:val="000000"/>
                <w:sz w:val="20"/>
              </w:rPr>
              <w:t>атқарушы 2022 жылғы 29</w:t>
            </w:r>
            <w:r>
              <w:br/>
            </w:r>
            <w:r>
              <w:rPr>
                <w:rFonts w:ascii="Times New Roman"/>
                <w:b w:val="false"/>
                <w:i w:val="false"/>
                <w:color w:val="000000"/>
                <w:sz w:val="20"/>
              </w:rPr>
              <w:t>қарашадағы № 384 Бірлескен</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3-қосымша</w:t>
            </w:r>
          </w:p>
        </w:tc>
      </w:tr>
    </w:tbl>
    <w:bookmarkStart w:name="z75" w:id="57"/>
    <w:p>
      <w:pPr>
        <w:spacing w:after="0"/>
        <w:ind w:left="0"/>
        <w:jc w:val="left"/>
      </w:pPr>
      <w:r>
        <w:rPr>
          <w:rFonts w:ascii="Times New Roman"/>
          <w:b/>
          <w:i w:val="false"/>
          <w:color w:val="000000"/>
        </w:rPr>
        <w:t xml:space="preserve">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 </w:t>
      </w:r>
    </w:p>
    <w:bookmarkEnd w:id="57"/>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құбыржолдарды пайдалану" қызметінің кіші түріне "Көмірсутектер саласындағы жұмыстар мен көрсетілетін қызметтерге лицензияның"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магистральдық құбырларды шикі мұнайды есепке алатын бақылау аспаптарымен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өткізу қуаты шектеулі болған кезінде мұнайды магистральдық құбырмен тасымалдау жөніндегі қызметті көрсетудің кезектілік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магистральдық мұнай құбырларымен тасымалдау графигін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бос өткізу қуаты болған кезде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w:t>
            </w:r>
          </w:p>
          <w:p>
            <w:pPr>
              <w:spacing w:after="20"/>
              <w:ind w:left="20"/>
              <w:jc w:val="both"/>
            </w:pPr>
            <w:r>
              <w:rPr>
                <w:rFonts w:ascii="Times New Roman"/>
                <w:b w:val="false"/>
                <w:i w:val="false"/>
                <w:color w:val="000000"/>
                <w:sz w:val="20"/>
              </w:rPr>
              <w:t>
1) мұнайды және газ конденсатын экспортқа тасымалдау бойынша тәулік сайынғы ақпарат туралы;</w:t>
            </w:r>
          </w:p>
          <w:p>
            <w:pPr>
              <w:spacing w:after="20"/>
              <w:ind w:left="20"/>
              <w:jc w:val="both"/>
            </w:pPr>
            <w:r>
              <w:rPr>
                <w:rFonts w:ascii="Times New Roman"/>
                <w:b w:val="false"/>
                <w:i w:val="false"/>
                <w:color w:val="000000"/>
                <w:sz w:val="20"/>
              </w:rPr>
              <w:t>
2) мұнайды және газ конденсатын экспортқа ("Омбы – Павлодар" құбырын қоспағанда) тасымалдау бойынша ай сайынғы ақпарат туралы;</w:t>
            </w:r>
          </w:p>
          <w:p>
            <w:pPr>
              <w:spacing w:after="20"/>
              <w:ind w:left="20"/>
              <w:jc w:val="both"/>
            </w:pPr>
            <w:r>
              <w:rPr>
                <w:rFonts w:ascii="Times New Roman"/>
                <w:b w:val="false"/>
                <w:i w:val="false"/>
                <w:color w:val="000000"/>
                <w:sz w:val="20"/>
              </w:rPr>
              <w:t>
3) мұнайды және газ конденсатын экспортқа ("Омбы – Павлодар" құбырын қоспағанда) тасымалдау жөніндегі жедел жоспарлар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желілік бөліктің құрылыстарын ағымдағы жөндеу жұмыстарын жүргізу жоспар-графигінің бар болуы және оны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құрылғыларды өткізу арқылы мұнай құбырларын тазарту жөніндегі бекітілген жұмыстардың жылдық жоспарын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нәтижелерінің негізінде магистральдық мұнай құбырларының желілік бөлігі мен объектілерін жөндеу жұмыстарының мерзімдері мен көлемдері көрсетілген мұнай құбырларының бұзылуының алдын алу жөніндегі жоспардың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графигінің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(жабдықты) қайта іске қосу және оларды қолданысқа енгізу кезінде жұмыстардың тізбесі, оларды орындау тәртібі мен мерзімдері көрсетілген жұмыс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магистральдық мұнай құбырларының объектілерінде автоматтандырудың бар болуы:</w:t>
            </w:r>
          </w:p>
          <w:p>
            <w:pPr>
              <w:spacing w:after="20"/>
              <w:ind w:left="20"/>
              <w:jc w:val="both"/>
            </w:pPr>
            <w:r>
              <w:rPr>
                <w:rFonts w:ascii="Times New Roman"/>
                <w:b w:val="false"/>
                <w:i w:val="false"/>
                <w:color w:val="000000"/>
                <w:sz w:val="20"/>
              </w:rPr>
              <w:t>
1) магистральдық, тіректі сорғылары, резервуар парктері бар бас мұнай айдау станцияларының;</w:t>
            </w:r>
          </w:p>
          <w:p>
            <w:pPr>
              <w:spacing w:after="20"/>
              <w:ind w:left="20"/>
              <w:jc w:val="both"/>
            </w:pPr>
            <w:r>
              <w:rPr>
                <w:rFonts w:ascii="Times New Roman"/>
                <w:b w:val="false"/>
                <w:i w:val="false"/>
                <w:color w:val="000000"/>
                <w:sz w:val="20"/>
              </w:rPr>
              <w:t>
2) магистральдық сорғылары бар аралық мұнай айдау станцияларының;</w:t>
            </w:r>
          </w:p>
          <w:p>
            <w:pPr>
              <w:spacing w:after="20"/>
              <w:ind w:left="20"/>
              <w:jc w:val="both"/>
            </w:pPr>
            <w:r>
              <w:rPr>
                <w:rFonts w:ascii="Times New Roman"/>
                <w:b w:val="false"/>
                <w:i w:val="false"/>
                <w:color w:val="000000"/>
                <w:sz w:val="20"/>
              </w:rPr>
              <w:t>
3) мұнай қыздыру станцияларының / пункттерінің;</w:t>
            </w:r>
          </w:p>
          <w:p>
            <w:pPr>
              <w:spacing w:after="20"/>
              <w:ind w:left="20"/>
              <w:jc w:val="both"/>
            </w:pPr>
            <w:r>
              <w:rPr>
                <w:rFonts w:ascii="Times New Roman"/>
                <w:b w:val="false"/>
                <w:i w:val="false"/>
                <w:color w:val="000000"/>
                <w:sz w:val="20"/>
              </w:rPr>
              <w:t>
4) мұнайды есепке aлу торабы / мұнайдың саны мен сапасын өлшеу жүйесінің;</w:t>
            </w:r>
          </w:p>
          <w:p>
            <w:pPr>
              <w:spacing w:after="20"/>
              <w:ind w:left="20"/>
              <w:jc w:val="both"/>
            </w:pPr>
            <w:r>
              <w:rPr>
                <w:rFonts w:ascii="Times New Roman"/>
                <w:b w:val="false"/>
                <w:i w:val="false"/>
                <w:color w:val="000000"/>
                <w:sz w:val="20"/>
              </w:rPr>
              <w:t>
5) қосалқы инженерлік құрылыстарының;</w:t>
            </w:r>
          </w:p>
          <w:p>
            <w:pPr>
              <w:spacing w:after="20"/>
              <w:ind w:left="20"/>
              <w:jc w:val="both"/>
            </w:pPr>
            <w:r>
              <w:rPr>
                <w:rFonts w:ascii="Times New Roman"/>
                <w:b w:val="false"/>
                <w:i w:val="false"/>
                <w:color w:val="000000"/>
                <w:sz w:val="20"/>
              </w:rPr>
              <w:t>
6) магистральдық мұнай құбырларының желілік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меншік иесінде немесе магистральдық мұнай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100 мен Министрдің міндетін</w:t>
            </w:r>
            <w:r>
              <w:br/>
            </w:r>
            <w:r>
              <w:rPr>
                <w:rFonts w:ascii="Times New Roman"/>
                <w:b w:val="false"/>
                <w:i w:val="false"/>
                <w:color w:val="000000"/>
                <w:sz w:val="20"/>
              </w:rPr>
              <w:t>атқарушы 2022 жылғы 29</w:t>
            </w:r>
            <w:r>
              <w:br/>
            </w:r>
            <w:r>
              <w:rPr>
                <w:rFonts w:ascii="Times New Roman"/>
                <w:b w:val="false"/>
                <w:i w:val="false"/>
                <w:color w:val="000000"/>
                <w:sz w:val="20"/>
              </w:rPr>
              <w:t>қарашадағы № 384 Бірлескен</w:t>
            </w:r>
            <w:r>
              <w:br/>
            </w: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4-қосымша</w:t>
            </w:r>
          </w:p>
        </w:tc>
      </w:tr>
    </w:tbl>
    <w:bookmarkStart w:name="z78" w:id="58"/>
    <w:p>
      <w:pPr>
        <w:spacing w:after="0"/>
        <w:ind w:left="0"/>
        <w:jc w:val="left"/>
      </w:pPr>
      <w:r>
        <w:rPr>
          <w:rFonts w:ascii="Times New Roman"/>
          <w:b/>
          <w:i w:val="false"/>
          <w:color w:val="000000"/>
        </w:rPr>
        <w:t xml:space="preserve">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 </w:t>
      </w:r>
    </w:p>
    <w:bookmarkEnd w:id="58"/>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құбыржолдарды пайдалану" қызметінің кіші түріне "Көмірсутектер саласындағы жұмыстар мен көрсетілетін қызметтерге лицензияның"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бос өткізу қуаты болған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ұйымымен бекітілген магистральдық газ құбырына және компрессорлық станцияларға, газ тарату станцияларына, газ өлшеу станцияларына, жерасты газ қоймаларына техникалық қызмет көрсету және жөндеу жоспар-графигінің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станцияда мониторинг және диагностика жүйелерінің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қызметтің және жүргізілетін жөндеудің көлемі мен графиктерімен бөлімшенің техникалық басшысы бекіткен жыл сайынғы жоспардың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станциясының қызметтік бөлімінің бастығымен келісім жасалған және магистральдық газ құбыры желілік өндірістік басқармасының бастығы бекіткен жабдықтарды алдын ала жоспарлы жөндеу графигінің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өнімдері құбырының меншік иесінде немесе магистральдық газ өнімдері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100 мен Министрдің міндетін</w:t>
            </w:r>
            <w:r>
              <w:br/>
            </w:r>
            <w:r>
              <w:rPr>
                <w:rFonts w:ascii="Times New Roman"/>
                <w:b w:val="false"/>
                <w:i w:val="false"/>
                <w:color w:val="000000"/>
                <w:sz w:val="20"/>
              </w:rPr>
              <w:t>атқарушы 2022 жылғы 29</w:t>
            </w:r>
            <w:r>
              <w:br/>
            </w:r>
            <w:r>
              <w:rPr>
                <w:rFonts w:ascii="Times New Roman"/>
                <w:b w:val="false"/>
                <w:i w:val="false"/>
                <w:color w:val="000000"/>
                <w:sz w:val="20"/>
              </w:rPr>
              <w:t>қарашадағы № 384 Бірлескен</w:t>
            </w:r>
            <w:r>
              <w:br/>
            </w: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5-қосымша</w:t>
            </w:r>
          </w:p>
        </w:tc>
      </w:tr>
    </w:tbl>
    <w:bookmarkStart w:name="z81" w:id="59"/>
    <w:p>
      <w:pPr>
        <w:spacing w:after="0"/>
        <w:ind w:left="0"/>
        <w:jc w:val="left"/>
      </w:pPr>
      <w:r>
        <w:rPr>
          <w:rFonts w:ascii="Times New Roman"/>
          <w:b/>
          <w:i w:val="false"/>
          <w:color w:val="000000"/>
        </w:rPr>
        <w:t xml:space="preserve"> Терминалдар меншік иелеріне қатысты Қазақстан Республикасының магистральдық құбыр туралы заңнамасының сақталуын тексеру парағы</w:t>
      </w:r>
    </w:p>
    <w:bookmarkEnd w:id="59"/>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Терминалдың өнеркәсіптік объектілерін есепке алатын бақылау аспаптарымен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саласындағы уәкілетті органға ведомстволық статистикалық байқау немесе әкімшілік есепке алу үшін қажет терминалда мұнай қозғалысы бойынша ай сайынғы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