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fd67" w14:textId="af7f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24 қарашадағы № 473 бұйрығы. Қазақстан Республикасының Әділет министрлігінде 2022 жылғы 25 қарашада № 30721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84)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2022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473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w:t>
      </w:r>
      <w:r>
        <w:rPr>
          <w:rFonts w:ascii="Times New Roman"/>
          <w:b w:val="false"/>
          <w:i w:val="false"/>
          <w:color w:val="ff0000"/>
          <w:sz w:val="28"/>
        </w:rPr>
        <w:t xml:space="preserve">ҚР Оқу-ағарту министрінің 27.11.2025 </w:t>
      </w:r>
      <w:r>
        <w:rPr>
          <w:rFonts w:ascii="Times New Roman"/>
          <w:b w:val="false"/>
          <w:i w:val="false"/>
          <w:color w:val="ff0000"/>
          <w:sz w:val="28"/>
        </w:rPr>
        <w:t>№ 268</w:t>
      </w:r>
      <w:r>
        <w:rPr>
          <w:rFonts w:ascii="Times New Roman"/>
          <w:b w:val="false"/>
          <w:i w:val="false"/>
          <w:color w:val="ff0000"/>
          <w:sz w:val="28"/>
        </w:rPr>
        <w:t xml:space="preserve"> (01.01.</w:t>
      </w:r>
      <w:r>
        <w:rPr>
          <w:rFonts w:ascii="Times New Roman"/>
          <w:b w:val="false"/>
          <w:i w:val="false"/>
          <w:color w:val="ff0000"/>
          <w:sz w:val="28"/>
        </w:rPr>
        <w:t>2027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Жоғары және жоғары оқу орнынан кейінгі білім беру ұйымдарын қоспағанда, білім беру ұйымдарының білім беру қызметіне қойылатын біліктілік талаптары және оларға сәйкестікті растайтын құжаттардың тізбесі</w:t>
      </w:r>
    </w:p>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 жаңа редакцияда - ҚР Оқу-ағарту министрінің 10.05.2024 </w:t>
      </w:r>
      <w:r>
        <w:rPr>
          <w:rFonts w:ascii="Times New Roman"/>
          <w:b w:val="false"/>
          <w:i w:val="false"/>
          <w:color w:val="000000"/>
          <w:sz w:val="28"/>
        </w:rPr>
        <w:t>№ 102</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өзгеріс енгізілді – ҚР Оқу-ағарту министрінің м.а. 25.06.2024 </w:t>
      </w:r>
      <w:r>
        <w:rPr>
          <w:rFonts w:ascii="Times New Roman"/>
          <w:b w:val="false"/>
          <w:i w:val="false"/>
          <w:color w:val="000000"/>
          <w:sz w:val="28"/>
        </w:rPr>
        <w:t>№ 157</w:t>
      </w:r>
      <w:r>
        <w:rPr>
          <w:rFonts w:ascii="Times New Roman"/>
          <w:b w:val="false"/>
          <w:i w:val="false"/>
          <w:color w:val="000000"/>
          <w:sz w:val="28"/>
        </w:rPr>
        <w:t xml:space="preserve"> (01.01.2025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15.05.2026 </w:t>
      </w:r>
      <w:r>
        <w:rPr>
          <w:rFonts w:ascii="Times New Roman"/>
          <w:b w:val="false"/>
          <w:i w:val="false"/>
          <w:color w:val="000000"/>
          <w:sz w:val="28"/>
        </w:rPr>
        <w:t>№ 128-НҚ</w:t>
      </w:r>
      <w:r>
        <w:rPr>
          <w:rFonts w:ascii="Times New Roman"/>
          <w:b w:val="false"/>
          <w:i w:val="false"/>
          <w:color w:val="000000"/>
          <w:sz w:val="28"/>
        </w:rPr>
        <w:t xml:space="preserve"> (алғашқы ресми жарияланған күнінен кейін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8170 болып тіркелген) (бұдан әрі – № 500 бұйрық) бекітілген үлгілік оқу жоспарларына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29031 болып тіркелген) (бұдан әрі – № 348 бұйрық) бекітілген Бастауыш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Негізгі жұмыс орны лицензиат болып табылатын педагог-сарапшылардың, педагог-зерттеушілердің, педагог-шеберлердің педагогтердің жалпы санынан үлесі: шағын жинақталған мектептер, арнайы мектептер үшін кемінде 20 %; жалпы білім беретін мектептер үшін кемінде 25 %.</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5750 болып тіркелген) (бұдан әрі – № 338 бұйрық)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оқытушы және басшы кадрлармен жасақталуы туралы мәліметтер осы біліктілік талаптарына </w:t>
            </w:r>
            <w:r>
              <w:rPr>
                <w:rFonts w:ascii="Times New Roman"/>
                <w:b w:val="false"/>
                <w:i w:val="false"/>
                <w:color w:val="000000"/>
                <w:sz w:val="20"/>
              </w:rPr>
              <w:t>1-ші 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педагогтердің жалпы санынан штаттық педагогтердің үлесі кемінде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бекіту туралы" Қазақстан Республикасы Білім және ғылым министрінің 2016 жылғы 19 қаңтардағы № 44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13070 болып тіркелген) (бұдан әрі – № 44 бұйрық) бекітілген және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20708 болып тіркелген) (бұдан әрі – 216 бұйрық) бекітілген оқулықтарға сәйкес оқу және көркем әдебиет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көркем және ғылыми әдебиет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"Орта білім беру ұйымдарында медициналық көмек көрсету стандартын бекіту туралы" Қазақстан Республикасы Денсаулық сақтау министрінің міндетін атқарушы 2023 жылғы 14 наурыздағы № 37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32069 болып тіркелген) (бұдан әрі - № 37 бұйрық)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жол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23890 болып тіркелген) бекітілген Санитариялық қағидаларға (бұдан әрі – № ҚР ДСМ-76 бұйрығы) сәйкес денсаулық сақтау ұйымымен жасалған шарт негізінде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26866 болып тіркелген) (бұдан әрі - № ҚР ДСМ 16 бұйрық)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ДСМ-76-бұйрығына сәйкес бекітілген санитариялық қағидаларға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26867 болып тіркелген) (бұдан әрі – № 55 бұйрық)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Әрбір ғимаратқа (оқу корпусына), санитариялық-эпидемиологиялық қорытындының көшірмесі. Қазақстан Республикасының Кәсіпкерлік кодексіне сәйкес</w:t>
            </w:r>
          </w:p>
          <w:p>
            <w:pPr>
              <w:spacing w:after="20"/>
              <w:ind w:left="20"/>
              <w:jc w:val="both"/>
            </w:pPr>
            <w:r>
              <w:rPr>
                <w:rFonts w:ascii="Times New Roman"/>
                <w:b w:val="false"/>
                <w:i w:val="false"/>
                <w:color w:val="000000"/>
                <w:sz w:val="20"/>
              </w:rPr>
              <w:t xml:space="preserve">
өрт қауіпсіздігі саласындағы бақылау және қадағалау субъектісіне (объектісіне) барып тексеру немесе </w:t>
            </w:r>
          </w:p>
          <w:p>
            <w:pPr>
              <w:spacing w:after="20"/>
              <w:ind w:left="20"/>
              <w:jc w:val="both"/>
            </w:pPr>
            <w:r>
              <w:rPr>
                <w:rFonts w:ascii="Times New Roman"/>
                <w:b w:val="false"/>
                <w:i w:val="false"/>
                <w:color w:val="000000"/>
                <w:sz w:val="20"/>
              </w:rPr>
              <w:t>
профилақтикалық бақылау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 объектіні пайдалануға беру актісі, өрт қауіпсіздігін қамтамасыз ететін адамдарды тағайындау туралы бұйрықтың, өртке қарсы қауыпсіздік шаралары туралы ңұсқаулықтың көшірмелері эвакуациялау жоспары, өрт сөндіру құралдарының қажетті ең аз көлемі, өрт автоматикасы жүйелі мен қондырғыларын пайдалануға қабылдау актісінің көшермесі.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13272 болып тіркелген) (бұдан әрі – № 70 бұйрық) бекітілген нормаларына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бұйрыққа</w:t>
            </w:r>
            <w:r>
              <w:rPr>
                <w:rFonts w:ascii="Times New Roman"/>
                <w:b w:val="false"/>
                <w:i w:val="false"/>
                <w:color w:val="000000"/>
                <w:sz w:val="20"/>
              </w:rPr>
              <w:t xml:space="preserve"> және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29329 болып тіркелген) (бұдан әрі – № 385 бұйрық) бекітілген Тиісті үлгідегі білім беру ұйымдары қызметінің үлгілік қағидаларына сәйкес оқу кабинеттерімен, спорт залдарымен жабдықталуы;</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бұйрықпен</w:t>
            </w:r>
            <w:r>
              <w:rPr>
                <w:rFonts w:ascii="Times New Roman"/>
                <w:b w:val="false"/>
                <w:i w:val="false"/>
                <w:color w:val="000000"/>
                <w:sz w:val="20"/>
              </w:rPr>
              <w:t xml:space="preserve"> бекітілген жеке пайдалану үшін жабдықталған шкафтардың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бұйрықпен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 .</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27414 болып тіркелген) (бұдан әрі – № 117 бұйрық)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w:t>
            </w:r>
          </w:p>
          <w:p>
            <w:pPr>
              <w:spacing w:after="20"/>
              <w:ind w:left="20"/>
              <w:jc w:val="both"/>
            </w:pPr>
            <w:r>
              <w:rPr>
                <w:rFonts w:ascii="Times New Roman"/>
                <w:b w:val="false"/>
                <w:i w:val="false"/>
                <w:color w:val="000000"/>
                <w:sz w:val="20"/>
              </w:rPr>
              <w:t>
Жаңадан құрылған білім беру ұйымдарында жеке пайдалануға арналған жабдықталған шкафтардың саны болжамды қабылдау бойынша, жұмыс істеп тұрған білім беру ұйымдарында контингенті бойынша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кемінде 3 жыл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 әкімшілік деректер нысандарына сәйкес өзекті дерекқорлары бар "Ұлттық білім беру деректер қоры" (бұдан әрі –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26513 болып тіркелген) (бұдан әрі – № 6 бұйрық) ғимараттарда (оқу корпустарында) ерекше білім беруді қажет ететін адамдар (балалар) үшін жағдайлар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 500 </w:t>
            </w:r>
            <w:r>
              <w:rPr>
                <w:rFonts w:ascii="Times New Roman"/>
                <w:b w:val="false"/>
                <w:i w:val="false"/>
                <w:color w:val="000000"/>
                <w:sz w:val="20"/>
              </w:rPr>
              <w:t>бұйрықпен</w:t>
            </w:r>
            <w:r>
              <w:rPr>
                <w:rFonts w:ascii="Times New Roman"/>
                <w:b w:val="false"/>
                <w:i w:val="false"/>
                <w:color w:val="000000"/>
                <w:sz w:val="20"/>
              </w:rPr>
              <w:t xml:space="preserve"> бекітілген үлгілік оқу жоспарларына және № 348 </w:t>
            </w:r>
            <w:r>
              <w:rPr>
                <w:rFonts w:ascii="Times New Roman"/>
                <w:b w:val="false"/>
                <w:i w:val="false"/>
                <w:color w:val="000000"/>
                <w:sz w:val="20"/>
              </w:rPr>
              <w:t>бұйрықпен</w:t>
            </w:r>
            <w:r>
              <w:rPr>
                <w:rFonts w:ascii="Times New Roman"/>
                <w:b w:val="false"/>
                <w:i w:val="false"/>
                <w:color w:val="000000"/>
                <w:sz w:val="20"/>
              </w:rPr>
              <w:t xml:space="preserve"> бекітілген Негізгі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Педагогтердің жалпы санынан негізгі жұмыс орны лицензиат болып табылатын педагог-сарапшылардың, педагог-зерттеушілердің, педагог-шеберлердің үлесі шағын жинақталған мектептер, арнайы мектептер үшін кемінде 25 %;</w:t>
            </w:r>
          </w:p>
          <w:p>
            <w:pPr>
              <w:spacing w:after="20"/>
              <w:ind w:left="20"/>
              <w:jc w:val="both"/>
            </w:pPr>
            <w:r>
              <w:rPr>
                <w:rFonts w:ascii="Times New Roman"/>
                <w:b w:val="false"/>
                <w:i w:val="false"/>
                <w:color w:val="000000"/>
                <w:sz w:val="20"/>
              </w:rPr>
              <w:t xml:space="preserve">
жалпы білім беретін мектептер, мектеп-гимназиялар, мектеп-лицейлер үшін кемінде 35 %; </w:t>
            </w:r>
          </w:p>
          <w:p>
            <w:pPr>
              <w:spacing w:after="20"/>
              <w:ind w:left="20"/>
              <w:jc w:val="both"/>
            </w:pPr>
            <w:r>
              <w:rPr>
                <w:rFonts w:ascii="Times New Roman"/>
                <w:b w:val="false"/>
                <w:i w:val="false"/>
                <w:color w:val="000000"/>
                <w:sz w:val="20"/>
              </w:rPr>
              <w:t>
лицей үшін кемінде 40 %, оның ішінде жаратылыстану-математикалық бағыттағы педагогтердің үлесі кемінде 30 %;</w:t>
            </w:r>
          </w:p>
          <w:p>
            <w:pPr>
              <w:spacing w:after="20"/>
              <w:ind w:left="20"/>
              <w:jc w:val="both"/>
            </w:pPr>
            <w:r>
              <w:rPr>
                <w:rFonts w:ascii="Times New Roman"/>
                <w:b w:val="false"/>
                <w:i w:val="false"/>
                <w:color w:val="000000"/>
                <w:sz w:val="20"/>
              </w:rPr>
              <w:t>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 338 </w:t>
            </w:r>
            <w:r>
              <w:rPr>
                <w:rFonts w:ascii="Times New Roman"/>
                <w:b w:val="false"/>
                <w:i w:val="false"/>
                <w:color w:val="000000"/>
                <w:sz w:val="20"/>
              </w:rPr>
              <w:t>бұйрық</w:t>
            </w:r>
            <w:r>
              <w:rPr>
                <w:rFonts w:ascii="Times New Roman"/>
                <w:b w:val="false"/>
                <w:i w:val="false"/>
                <w:color w:val="000000"/>
                <w:sz w:val="20"/>
              </w:rPr>
              <w:t xml:space="preserve">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оқытушы және басшы кадрлармен жасақталуы туралы мәліметтер осы біліктілік талаптарына </w:t>
            </w:r>
            <w:r>
              <w:rPr>
                <w:rFonts w:ascii="Times New Roman"/>
                <w:b w:val="false"/>
                <w:i w:val="false"/>
                <w:color w:val="000000"/>
                <w:sz w:val="20"/>
              </w:rPr>
              <w:t>1-ші 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педагогтердің жалпы санынан штаттық педагогтердің үлесі кемінде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44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және № 216 </w:t>
            </w:r>
            <w:r>
              <w:rPr>
                <w:rFonts w:ascii="Times New Roman"/>
                <w:b w:val="false"/>
                <w:i w:val="false"/>
                <w:color w:val="000000"/>
                <w:sz w:val="20"/>
              </w:rPr>
              <w:t>бұйрықпен</w:t>
            </w:r>
            <w:r>
              <w:rPr>
                <w:rFonts w:ascii="Times New Roman"/>
                <w:b w:val="false"/>
                <w:i w:val="false"/>
                <w:color w:val="000000"/>
                <w:sz w:val="20"/>
              </w:rPr>
              <w:t xml:space="preserve"> бекітілген оқулықтар тізбесіне сәйкес оқу және көркем әдебиеттің кітапханалық қорының болуы. </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көркем және ғылыми әдебиет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Медициналық қызметке лицензияның немесе № 37 </w:t>
            </w:r>
            <w:r>
              <w:rPr>
                <w:rFonts w:ascii="Times New Roman"/>
                <w:b w:val="false"/>
                <w:i w:val="false"/>
                <w:color w:val="000000"/>
                <w:sz w:val="20"/>
              </w:rPr>
              <w:t>бұйрыққа</w:t>
            </w:r>
            <w:r>
              <w:rPr>
                <w:rFonts w:ascii="Times New Roman"/>
                <w:b w:val="false"/>
                <w:i w:val="false"/>
                <w:color w:val="000000"/>
                <w:sz w:val="20"/>
              </w:rPr>
              <w:t xml:space="preserve"> сәйкес балаларға медициналық қызмет көрсету құқығымен медициналық қызметке лицензиясы бар денсаулық сақтау ұйымымен шарттың болуы. </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рұқсат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қағидаларға сәйкес денсаулық сақтау ұйымымен жасалған шарт негізінде жүзеге асырады.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ДСМ-76-бұйрығына сәйкес бекітілген санитариялық қағидаларға сондай-ақ жалпы білім беру мекемелеріне арналған сәулет, қала құрылысы және құрылыс саласындағы мемлекеттік нормативтеріне және </w:t>
            </w:r>
            <w:r>
              <w:rPr>
                <w:rFonts w:ascii="Times New Roman"/>
                <w:b w:val="false"/>
                <w:i w:val="false"/>
                <w:color w:val="000000"/>
                <w:sz w:val="20"/>
              </w:rPr>
              <w:t>№ 55 бұйрықпен</w:t>
            </w:r>
            <w:r>
              <w:rPr>
                <w:rFonts w:ascii="Times New Roman"/>
                <w:b w:val="false"/>
                <w:i w:val="false"/>
                <w:color w:val="000000"/>
                <w:sz w:val="20"/>
              </w:rPr>
              <w:t xml:space="preserve">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Әрбір ғимаратқа (оқу корпусына), санитариялық-эпидемиологиялық қорытындының көшірмесі.</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өрт қауіпсіздігі саласындағы бақылау және қадағалау субъектісіне (объектісіне) барып тексеру немесе  профилақтикалық бақылау нәтижелері туралы актінің көшірмесі.</w:t>
            </w:r>
          </w:p>
          <w:p>
            <w:pPr>
              <w:spacing w:after="20"/>
              <w:ind w:left="20"/>
              <w:jc w:val="both"/>
            </w:pPr>
            <w:r>
              <w:rPr>
                <w:rFonts w:ascii="Times New Roman"/>
                <w:b w:val="false"/>
                <w:i w:val="false"/>
                <w:color w:val="000000"/>
                <w:sz w:val="20"/>
              </w:rPr>
              <w:t>
Жаңадан ашылатын білім беру ұйымдары үшін - объектіні пайдалануға беру актісі, өрт қауіпсіздігін қамтамасыз ететін адамдарды тағайындау туралы бұйрықтың, өртке қарсы қауыпсіздік шаралары туралы ңұсқаулықтың көшірмелері эвакуациялау жоспары, өрт сөндіру құралдарының қажетті ең аз көлемі, өрт автоматикасы жүйелі мен қондырғыларын пайдалануға қабылдау актісінің көшермесі.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13-жол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348</w:t>
            </w:r>
            <w:r>
              <w:rPr>
                <w:rFonts w:ascii="Times New Roman"/>
                <w:b w:val="false"/>
                <w:i w:val="false"/>
                <w:color w:val="000000"/>
                <w:sz w:val="20"/>
              </w:rPr>
              <w:t xml:space="preserve">, № </w:t>
            </w:r>
            <w:r>
              <w:rPr>
                <w:rFonts w:ascii="Times New Roman"/>
                <w:b w:val="false"/>
                <w:i w:val="false"/>
                <w:color w:val="000000"/>
                <w:sz w:val="20"/>
              </w:rPr>
              <w:t>385</w:t>
            </w:r>
            <w:r>
              <w:rPr>
                <w:rFonts w:ascii="Times New Roman"/>
                <w:b w:val="false"/>
                <w:i w:val="false"/>
                <w:color w:val="000000"/>
                <w:sz w:val="20"/>
              </w:rPr>
              <w:t xml:space="preserve"> және № </w:t>
            </w:r>
            <w:r>
              <w:rPr>
                <w:rFonts w:ascii="Times New Roman"/>
                <w:b w:val="false"/>
                <w:i w:val="false"/>
                <w:color w:val="000000"/>
                <w:sz w:val="20"/>
              </w:rPr>
              <w:t>500</w:t>
            </w:r>
            <w:r>
              <w:rPr>
                <w:rFonts w:ascii="Times New Roman"/>
                <w:b w:val="false"/>
                <w:i w:val="false"/>
                <w:color w:val="000000"/>
                <w:sz w:val="20"/>
              </w:rPr>
              <w:t xml:space="preserve">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үшін-физика, химия, биология пәндері бойынша ұсынылатын оқу-зертханалық жабдықтардың болуы жеткілікті;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 117 </w:t>
            </w:r>
            <w:r>
              <w:rPr>
                <w:rFonts w:ascii="Times New Roman"/>
                <w:b w:val="false"/>
                <w:i w:val="false"/>
                <w:color w:val="000000"/>
                <w:sz w:val="20"/>
              </w:rPr>
              <w:t>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xml:space="preserve">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3 жыл ішінде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14-жол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бұйрыққа</w:t>
            </w:r>
            <w:r>
              <w:rPr>
                <w:rFonts w:ascii="Times New Roman"/>
                <w:b w:val="false"/>
                <w:i w:val="false"/>
                <w:color w:val="000000"/>
                <w:sz w:val="20"/>
              </w:rPr>
              <w:t xml:space="preserve"> сәйкес ғимараттарда (оқу корпустарында) ерекше білім беруді қажет ететін адамдар (балалар) үшін жағдайлар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 500 </w:t>
            </w:r>
            <w:r>
              <w:rPr>
                <w:rFonts w:ascii="Times New Roman"/>
                <w:b w:val="false"/>
                <w:i w:val="false"/>
                <w:color w:val="000000"/>
                <w:sz w:val="20"/>
              </w:rPr>
              <w:t>бұйрықпен</w:t>
            </w:r>
            <w:r>
              <w:rPr>
                <w:rFonts w:ascii="Times New Roman"/>
                <w:b w:val="false"/>
                <w:i w:val="false"/>
                <w:color w:val="000000"/>
                <w:sz w:val="20"/>
              </w:rPr>
              <w:t xml:space="preserve"> бекітілген үлгілік оқу жоспарларына және № 348 </w:t>
            </w:r>
            <w:r>
              <w:rPr>
                <w:rFonts w:ascii="Times New Roman"/>
                <w:b w:val="false"/>
                <w:i w:val="false"/>
                <w:color w:val="000000"/>
                <w:sz w:val="20"/>
              </w:rPr>
              <w:t>бұйрықпен</w:t>
            </w:r>
            <w:r>
              <w:rPr>
                <w:rFonts w:ascii="Times New Roman"/>
                <w:b w:val="false"/>
                <w:i w:val="false"/>
                <w:color w:val="000000"/>
                <w:sz w:val="20"/>
              </w:rPr>
              <w:t xml:space="preserve"> бекітілген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Негізгі жұмыс орны лицензиат болып табылатын педагог-сарапшылардың, педагог-зерттеушілердің, педагог-шеберлердің үлесі: шағын жинақталған мектептер, арнайы мектептер үшін кемінде 25 %;</w:t>
            </w:r>
          </w:p>
          <w:p>
            <w:pPr>
              <w:spacing w:after="20"/>
              <w:ind w:left="20"/>
              <w:jc w:val="both"/>
            </w:pPr>
            <w:r>
              <w:rPr>
                <w:rFonts w:ascii="Times New Roman"/>
                <w:b w:val="false"/>
                <w:i w:val="false"/>
                <w:color w:val="000000"/>
                <w:sz w:val="20"/>
              </w:rPr>
              <w:t xml:space="preserve">
жалпы білім беретін мектептер, мектеп-гимназиялар, мектеп-лицейлер үшін кемінде 35 %; </w:t>
            </w:r>
          </w:p>
          <w:p>
            <w:pPr>
              <w:spacing w:after="20"/>
              <w:ind w:left="20"/>
              <w:jc w:val="both"/>
            </w:pPr>
            <w:r>
              <w:rPr>
                <w:rFonts w:ascii="Times New Roman"/>
                <w:b w:val="false"/>
                <w:i w:val="false"/>
                <w:color w:val="000000"/>
                <w:sz w:val="20"/>
              </w:rPr>
              <w:t>
лицей үшін кемінде 40 %, оның ішінде жаратылыстану-математикалық бағыттағы педагогтердің үлесі кемінде 30 %;</w:t>
            </w:r>
          </w:p>
          <w:p>
            <w:pPr>
              <w:spacing w:after="20"/>
              <w:ind w:left="20"/>
              <w:jc w:val="both"/>
            </w:pPr>
            <w:r>
              <w:rPr>
                <w:rFonts w:ascii="Times New Roman"/>
                <w:b w:val="false"/>
                <w:i w:val="false"/>
                <w:color w:val="000000"/>
                <w:sz w:val="20"/>
              </w:rPr>
              <w:t xml:space="preserve">
гимназиялар үшін кемінде 40 %, оның ішінде қоғамдық-гуманитарлық бағыттағы педагогтердің үлесі кемінде 30 %; </w:t>
            </w:r>
          </w:p>
          <w:p>
            <w:pPr>
              <w:spacing w:after="20"/>
              <w:ind w:left="20"/>
              <w:jc w:val="both"/>
            </w:pPr>
            <w:r>
              <w:rPr>
                <w:rFonts w:ascii="Times New Roman"/>
                <w:b w:val="false"/>
                <w:i w:val="false"/>
                <w:color w:val="000000"/>
                <w:sz w:val="20"/>
              </w:rPr>
              <w:t>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 338 </w:t>
            </w:r>
            <w:r>
              <w:rPr>
                <w:rFonts w:ascii="Times New Roman"/>
                <w:b w:val="false"/>
                <w:i w:val="false"/>
                <w:color w:val="000000"/>
                <w:sz w:val="20"/>
              </w:rPr>
              <w:t>бұйрық</w:t>
            </w:r>
            <w:r>
              <w:rPr>
                <w:rFonts w:ascii="Times New Roman"/>
                <w:b w:val="false"/>
                <w:i w:val="false"/>
                <w:color w:val="000000"/>
                <w:sz w:val="20"/>
              </w:rPr>
              <w:t xml:space="preserve">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штаттық педагогтардың үлесі педагогтердің жалпы санының кемінде 90% құрауы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44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және № 216 </w:t>
            </w:r>
            <w:r>
              <w:rPr>
                <w:rFonts w:ascii="Times New Roman"/>
                <w:b w:val="false"/>
                <w:i w:val="false"/>
                <w:color w:val="000000"/>
                <w:sz w:val="20"/>
              </w:rPr>
              <w:t>бұйрықпен</w:t>
            </w:r>
            <w:r>
              <w:rPr>
                <w:rFonts w:ascii="Times New Roman"/>
                <w:b w:val="false"/>
                <w:i w:val="false"/>
                <w:color w:val="000000"/>
                <w:sz w:val="20"/>
              </w:rPr>
              <w:t xml:space="preserve"> бекітілген оқулықтар тізбесіне сәйкес оқу және көркем әдебиеттің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Медициналық қызметке лицензияның немесе № 37 </w:t>
            </w:r>
            <w:r>
              <w:rPr>
                <w:rFonts w:ascii="Times New Roman"/>
                <w:b w:val="false"/>
                <w:i w:val="false"/>
                <w:color w:val="000000"/>
                <w:sz w:val="20"/>
              </w:rPr>
              <w:t>бұйрығына</w:t>
            </w:r>
            <w:r>
              <w:rPr>
                <w:rFonts w:ascii="Times New Roman"/>
                <w:b w:val="false"/>
                <w:i w:val="false"/>
                <w:color w:val="000000"/>
                <w:sz w:val="20"/>
              </w:rPr>
              <w:t xml:space="preserve"> сәйкес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жол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қағидаларға сәйкес денсаулық сақтау ұйымымен жасалған шарт негізінде жүзеге асырады.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ДСМ-76-бұйрығына сәйкес бекітілген санитариялық қағидаларға сондай-ақ жалпы білім беру мекемелеріне арналған сәулет, қала құрылысы және құрылыс саласындағы мемлекеттік нормативтеріне және </w:t>
            </w:r>
            <w:r>
              <w:rPr>
                <w:rFonts w:ascii="Times New Roman"/>
                <w:b w:val="false"/>
                <w:i w:val="false"/>
                <w:color w:val="000000"/>
                <w:sz w:val="20"/>
              </w:rPr>
              <w:t>№ 55 бұйрықпен</w:t>
            </w:r>
            <w:r>
              <w:rPr>
                <w:rFonts w:ascii="Times New Roman"/>
                <w:b w:val="false"/>
                <w:i w:val="false"/>
                <w:color w:val="000000"/>
                <w:sz w:val="20"/>
              </w:rPr>
              <w:t xml:space="preserve">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xml:space="preserve">
Әрбір ғимаратқа (оқу корпусына), санитариялық-эпидемиологиялық қорытындының көшірмесі.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өрт қауіпсіздігі саласындағы бақылау және қадағалау субъектісіне (объектісіне) барып тексеру немесе профилақтикалық бақылау нәтижелері туралы актінің көшірмесі.</w:t>
            </w:r>
          </w:p>
          <w:p>
            <w:pPr>
              <w:spacing w:after="20"/>
              <w:ind w:left="20"/>
              <w:jc w:val="both"/>
            </w:pPr>
            <w:r>
              <w:rPr>
                <w:rFonts w:ascii="Times New Roman"/>
                <w:b w:val="false"/>
                <w:i w:val="false"/>
                <w:color w:val="000000"/>
                <w:sz w:val="20"/>
              </w:rPr>
              <w:t>
Жаңадан ашылатын білім беру ұйымдары үшін - объектіні пайдалануға беру актісі, өрт қауіпсіздігін қамтамасыз ететін адамдарды тағайындау туралы бұйрықтың, өртке қарсы қауыпсіздік шаралары туралы ңұсқаулықтың көшірмелері эвакуациялау жоспары, өрт сөндіру құралдарының қажетті ең аз көлемі, өрт автоматикасы жүйелі мен қондырғыларын пайдалануға қабылдау актісінің көшермесі.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20-жол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348</w:t>
            </w:r>
            <w:r>
              <w:rPr>
                <w:rFonts w:ascii="Times New Roman"/>
                <w:b w:val="false"/>
                <w:i w:val="false"/>
                <w:color w:val="000000"/>
                <w:sz w:val="20"/>
              </w:rPr>
              <w:t xml:space="preserve">, № </w:t>
            </w:r>
            <w:r>
              <w:rPr>
                <w:rFonts w:ascii="Times New Roman"/>
                <w:b w:val="false"/>
                <w:i w:val="false"/>
                <w:color w:val="000000"/>
                <w:sz w:val="20"/>
              </w:rPr>
              <w:t>385</w:t>
            </w:r>
            <w:r>
              <w:rPr>
                <w:rFonts w:ascii="Times New Roman"/>
                <w:b w:val="false"/>
                <w:i w:val="false"/>
                <w:color w:val="000000"/>
                <w:sz w:val="20"/>
              </w:rPr>
              <w:t xml:space="preserve"> және № </w:t>
            </w:r>
            <w:r>
              <w:rPr>
                <w:rFonts w:ascii="Times New Roman"/>
                <w:b w:val="false"/>
                <w:i w:val="false"/>
                <w:color w:val="000000"/>
                <w:sz w:val="20"/>
              </w:rPr>
              <w:t>500</w:t>
            </w:r>
            <w:r>
              <w:rPr>
                <w:rFonts w:ascii="Times New Roman"/>
                <w:b w:val="false"/>
                <w:i w:val="false"/>
                <w:color w:val="000000"/>
                <w:sz w:val="20"/>
              </w:rPr>
              <w:t xml:space="preserve">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үшін-физика, химия, биология пәндері бойынша ұсынылатын оқу-зертханалық жабдықтардың болуы жеткілікті;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 .</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 117 </w:t>
            </w:r>
            <w:r>
              <w:rPr>
                <w:rFonts w:ascii="Times New Roman"/>
                <w:b w:val="false"/>
                <w:i w:val="false"/>
                <w:color w:val="000000"/>
                <w:sz w:val="20"/>
              </w:rPr>
              <w:t>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5,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xml:space="preserve">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3 жыл ішінде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21-жол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кәсіптік стандартқа (болған жағдайда) сәйкес келетін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Техникалық және кәсіптік білім берудің мемлекеттік жалпыға міндетті стандартына, "Халық денсаулығы және денсаулық сақтау жүйесі туралы" Қазақстан Республикасының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(бұдан әрі – Денсаулық кодексі), үлгілік оқу жоспарларына (болған жағдайда), кәсіптік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кәсіптік стандартына, тәрбие мен оқытудың және/немесе бастауыш, негізгі орта білім берудің мемлекеттік жалпыға міндетті стандарттарын ескере отырып, үлгілік оқу жоспарларына, бағдарламаларына (болған жағдайда) (қазақ және орыс тілдерінде) сәйкес білім беру саласында мамандарды даярлау үшін білім беру саласындағы уәкілетті органның білім беру бағдарламаларының тізіліміне енгізілген білім беру бағдарламаларының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негіздерін бекіту туралы" Қазақстан Республикасы Оқу-ағарту министрінің 2022 жылғы 7 қазандағы № 417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30099 болып тіркелген) (бұдан әрі – № 417 бұйрық) қазақ және орыс тілдерінде QR (Кюар) код берілген тіркеу нөмірі.</w:t>
            </w:r>
          </w:p>
          <w:p>
            <w:pPr>
              <w:spacing w:after="20"/>
              <w:ind w:left="20"/>
              <w:jc w:val="both"/>
            </w:pPr>
            <w:r>
              <w:rPr>
                <w:rFonts w:ascii="Times New Roman"/>
                <w:b w:val="false"/>
                <w:i w:val="false"/>
                <w:color w:val="000000"/>
                <w:sz w:val="20"/>
              </w:rPr>
              <w:t xml:space="preserve">
Медициналық және фармацевтикалық мамандықтар үшін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28716 болып тіркелген) (бұдан әрі - ДСМ-63), Денсаулық кодекстің 221-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оқытудың толық кезеңіне әзірленген мамандықтың даярланатын мамандық бойынша қазақ және орыс тілдеріндегі оқу жұмыс жоспарының көшірмелері.</w:t>
            </w:r>
          </w:p>
          <w:p>
            <w:pPr>
              <w:spacing w:after="20"/>
              <w:ind w:left="20"/>
              <w:jc w:val="both"/>
            </w:pPr>
            <w:r>
              <w:rPr>
                <w:rFonts w:ascii="Times New Roman"/>
                <w:b w:val="false"/>
                <w:i w:val="false"/>
                <w:color w:val="000000"/>
                <w:sz w:val="20"/>
              </w:rPr>
              <w:t xml:space="preserve">
Білім беру саласында мамандарды даярлау үшін "Педагог" кәсіби стандартына сәйкес №417 </w:t>
            </w:r>
            <w:r>
              <w:rPr>
                <w:rFonts w:ascii="Times New Roman"/>
                <w:b w:val="false"/>
                <w:i w:val="false"/>
                <w:color w:val="000000"/>
                <w:sz w:val="20"/>
              </w:rPr>
              <w:t>бұйрықпен</w:t>
            </w:r>
            <w:r>
              <w:rPr>
                <w:rFonts w:ascii="Times New Roman"/>
                <w:b w:val="false"/>
                <w:i w:val="false"/>
                <w:color w:val="000000"/>
                <w:sz w:val="20"/>
              </w:rPr>
              <w:t xml:space="preserve"> бекітілген QR (Кюар) код берілген тізілімнің тіркеу нөмірі.</w:t>
            </w:r>
          </w:p>
          <w:p>
            <w:pPr>
              <w:spacing w:after="20"/>
              <w:ind w:left="20"/>
              <w:jc w:val="both"/>
            </w:pPr>
            <w:r>
              <w:rPr>
                <w:rFonts w:ascii="Times New Roman"/>
                <w:b w:val="false"/>
                <w:i w:val="false"/>
                <w:color w:val="000000"/>
                <w:sz w:val="20"/>
              </w:rPr>
              <w:t>
Діни білім беру бағдарламаларын іске асыратын білім беру ұйымдары үшін жалпы білім беретін және діни пәндерді қамтитын білім беру бағдарламаның көшірмелері және діни қызмет саласындағы уәкілетті органның білім беру бағдарламасына қорытынды-хаттың көшірмесі.көшірмесі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жоспарының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 Қазақстан Республикасы Білім және ғылым министрінің 2015 жылғы 27 наурыздағы № 139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10916 болып тіркелген) (бұдан әрі - № 139 бұйрық) эксперимент режимінде іске асырылатын бағдарламаларға мәлімделген жағдайлар бойынша, сондай-ақ Қазақстан Республикасының Қорғаныс министрлігіне ведомстволық (ҚР Қорғаныс министрлігінің әскери білім және ғылым департаментімен келісілген оқу жұмыс жоспарының болуы),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ұйымдарында адамдарды оқыту үшін және ерекше білім беруді қажет ететін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спорт саласындағы білім беру ұйымдарын,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90%-ын жұмысқа орналастыруды қамтамасыз ететін білім беру ұйымдарын қоспағанда,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17564 болып тіркелген) (бұдан әрі - Сынаптауышы) бекітілген Техникалық және кәсіптік, орта білімнен кейінгі білім беру мамандықтары мен біліктіліктерінің сыныптауышында көрсетілген білім беру саласында мамандар даярлау үшін білім беру саласында уәкілетті органның кемінде 5 мамандық бойынша лицензияның және (немесе) лицензияға қосымшаның болуы. Техникалық және кәсіптік, орта білімнен кейінгі білімнің мамандықтары мен біліктіліктерінің сыныптауышында көрсетілген денсаулық сақтау саласындағы мамандарды даярлау үшін, бітіру жылы ішінде денсаулық сақтау саласындағы мамандық бойынша бітірушілердің кемінде 90%-ын жұмысқа орналастыруды қамтамасыз ететін білім беру ұйымдарын қоспағанда, денсаулық сақтау саласындағы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24-жол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 даярланатын мамандық бойынша білім алушыларды қабылдауды 3 жылда кемінде 1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орындарына, қылмыстық-атқару (пенитенциарлық) жүйесі мекемелерінің жанынан орналастырылған білім беру ұйымдарына және лицензияны және (немесе) лицензияға қосымшаны алған кезде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36 сағат көлемінде ұйымдарда және/немесе өндірісте тағылымдамадан өткен өндірістік оқыту шеберлерінің болуы. Лицензиат негізгі жұмыс орны болып табылатын педагогтер мен өндірістік оқыту шеберлерінің үлесі даярланатын мамандық бойынша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 Даярланатын мамандық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және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лицензиат негізгі жұмыс орны болып табылатын педагогтер санынан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 кемінде 30 %. Даярланатын мамандық бойынша лицензиат негізгі жұмыс орны болып табылатын педагогтер санынан соңғы 3 жылда ұйымдарда және/немесе өндірісте көлемі кемінде 36 сағат болатын тағылымдамадан өткен арнайы пәндер педагогтері мен өндірістік оқыту шеберлерінің үлесі – кемінде 10 %.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5 жыл, дін саласындағы семинарияны немесе медресені бітірген педагогтердің даярланатын мамандық бойынша педагогтер санынан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сәйкес, даярланатын мамандық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бағдарламасына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 Рухани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медициналық пункттің болуына жол беріледі.</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сәйкес келетін оқу үй-жайларының болуы. Денсаулық кодексінің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Шаруашылық жүргізу немесе жедел басқару немесе сенімгерлік басқару құқығын растайтын құжаттардың немесе ғимаратқа жалдау шартының көшірмелері.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әрбір объектіге (оқу корпусына) өрт қауіпсіздігі саласындағы сәйкестікке объектіге барумен профилактикалық бақылау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 рет алынады), объектіні пайдалануға беру актісі, оның ішінде </w:t>
            </w:r>
            <w:r>
              <w:rPr>
                <w:rFonts w:ascii="Times New Roman"/>
                <w:b w:val="false"/>
                <w:i w:val="false"/>
                <w:color w:val="000000"/>
                <w:sz w:val="20"/>
              </w:rPr>
              <w:t>бұйрықтың</w:t>
            </w:r>
            <w:r>
              <w:rPr>
                <w:rFonts w:ascii="Times New Roman"/>
                <w:b w:val="false"/>
                <w:i w:val="false"/>
                <w:color w:val="000000"/>
                <w:sz w:val="20"/>
              </w:rPr>
              <w:t xml:space="preserve"> – № 55 1,2,3-қосымшаларына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p>
            <w:pPr>
              <w:spacing w:after="20"/>
              <w:ind w:left="20"/>
              <w:jc w:val="both"/>
            </w:pPr>
            <w:r>
              <w:rPr>
                <w:rFonts w:ascii="Times New Roman"/>
                <w:b w:val="false"/>
                <w:i w:val="false"/>
                <w:color w:val="000000"/>
                <w:sz w:val="20"/>
              </w:rPr>
              <w:t>
Эпидемиялық маңыздылығы болмашы объекті қызметінің басталғаны (оларды пайдалану) туралы хабарламаның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бұйрығына</w:t>
            </w:r>
            <w:r>
              <w:rPr>
                <w:rFonts w:ascii="Times New Roman"/>
                <w:b w:val="false"/>
                <w:i w:val="false"/>
                <w:color w:val="000000"/>
                <w:sz w:val="20"/>
              </w:rPr>
              <w:t xml:space="preserve"> сәйкес мұқтаж білім алушыларға (Санитариялық қағидалардың талаптарына сәйкес жатақханалармен және/немесе хостелдермен/ және/немесе қонақ үйлермен)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Біліктілік талаптарына сәйкестігін растайтын құжаттар жатақхананың болуын, жатақханалардың және/немесе хостелдермен/ және/немесе қонақ үйлермен халықтың санитариялық эпидемиологиялық салауаттылығы саласындағы нормативтік құқықтық актілерге сәйкестігі туралы санитариялық эпидемиологиялық қорытындысының болуын растайтын, оқудың толық кезеңіне студенттерді орналастыруға арналған, меншікті не шаруашылық жүргізу немесе жедел басқару немесе сенімгерлік басқару құқығына жататын немесе оқудың толық кезеңіне жалға алу, немесе шарты бойынша жалдау (жаңадан ашылатын білім беру ұйымдары үшін) құқығындағы құжаттардың көшірмелері болуы. ҰБДҚ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бұйрығымен (бұдан әрі – № 97 бұйрық) бекітілген (Нормативтік құқықтық актілерді мемлекеттік тіркеу тізілімінде № 7574 болып тіркелген) нормаларға сәйкес келетін, даярланатын мамандықтар бойынша оқу-зертханалық жабдықтармен және техникалық оқыту құралдарымен, сондай–ақ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xml:space="preserve">
Денсаулық сақтау саласындағы білім беру ұйымдары үшін Денсаулық кодекстің 220-бабының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білім беру ұйымының құрылымында симуляциялық кабинеттің (орталықтың) болуы.</w:t>
            </w:r>
          </w:p>
          <w:p>
            <w:pPr>
              <w:spacing w:after="20"/>
              <w:ind w:left="20"/>
              <w:jc w:val="both"/>
            </w:pPr>
            <w:r>
              <w:rPr>
                <w:rFonts w:ascii="Times New Roman"/>
                <w:b w:val="false"/>
                <w:i w:val="false"/>
                <w:color w:val="000000"/>
                <w:sz w:val="20"/>
              </w:rPr>
              <w:t>
Қажет болған кезде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 – материалдық базасын бірлесіп пайдалану жөніндегі өзара іс-қимыл туралы жоғары және жоғары оқу орнынан кейінгі білім беру ұйымдарымен (бұдан әрі - ЖЖОКББҰ)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 Қазақстан Республикасы Қорғаныс министрлігінің әскери оқу орындары үшін ЖЖОКББҰ-мен бұйрықтар мен меморандумдар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және білім беру ұйымдарының басшы кадрларының 3 жылда кемінде 1 рет, кемінде 36 сағатты құрайтын біліктілігінің артуын қамтамасыз ету. Білім беру ұйымдарының басшылары үшін менеджмент саласындағы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соңғы 5 жылда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еңбек қызметін 3 жылдан кем жүзеге асыратын педагогтерге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35-жол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деректер қоры бар білім беруді басқарудың ақпараттық жүйесінің болуы және нақты деректердің ҰБДҚ-мен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бойынша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мамандыққа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және Қазақстан Республикасы Қорғаныс министрлігіне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кемінде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және Қазақстан Республикасы Қорғаныс министрлігіне, Қазақстан Республикасы Ішкі істер министрлігіне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білімнен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кәсіптік стандартқа (болған жағдайда) сәйкес келетін білім беру саласындағы уәкілетті органның білім беру бағдарламаларының тізіліміне енгізілген білім беру бағдарламаның болуы.</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Техникалық және кәсіптік білім берудің мемлекеттік жалпыға міндетті стандартына,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үлгілік оқу жоспарларына (болған жағдайда), кәсіптік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кәсіптік стандартына, тәрбие мен оқытудың және/немесе бастауыш, негізгі орта білім берудің мемлекеттік жалпыға міндетті стандарттарын ескере отырып, үлгілік оқу жоспарларына, бағдарламаларына (болған жағдайда) (қазақ және орыс тілдерінде) сәйкес білім беру саласында мамандарды даярлау үшін білім беру саласындағы уәкілетті органның білім беру бағдарламаларының тізіліміне енгізілген білім беру бағдарламаларының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417 </w:t>
            </w:r>
            <w:r>
              <w:rPr>
                <w:rFonts w:ascii="Times New Roman"/>
                <w:b w:val="false"/>
                <w:i w:val="false"/>
                <w:color w:val="000000"/>
                <w:sz w:val="20"/>
              </w:rPr>
              <w:t>бұйрықпен</w:t>
            </w:r>
            <w:r>
              <w:rPr>
                <w:rFonts w:ascii="Times New Roman"/>
                <w:b w:val="false"/>
                <w:i w:val="false"/>
                <w:color w:val="000000"/>
                <w:sz w:val="20"/>
              </w:rPr>
              <w:t xml:space="preserve"> бекітілген қазақ және орыс тілдерінде QR (Кьюар) коды берілген тізілімнің тіркеу нөмірі. Медициналық және фармацевтикалық мамандықтар үшін № ДСМ-63 </w:t>
            </w:r>
            <w:r>
              <w:rPr>
                <w:rFonts w:ascii="Times New Roman"/>
                <w:b w:val="false"/>
                <w:i w:val="false"/>
                <w:color w:val="000000"/>
                <w:sz w:val="20"/>
              </w:rPr>
              <w:t>бұйрығына</w:t>
            </w:r>
            <w:r>
              <w:rPr>
                <w:rFonts w:ascii="Times New Roman"/>
                <w:b w:val="false"/>
                <w:i w:val="false"/>
                <w:color w:val="000000"/>
                <w:sz w:val="20"/>
              </w:rPr>
              <w:t xml:space="preserve">,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оқытудың толық кезеңіне әзірленген қазақ және орыс тілдеріндегі мамандықтың даярланатын мамандық бойынша жұмыс оқу жоспарының көшірмелері. Білім беру саласында мамандарды даярлау үшін "Педагог" кәсіби стандартына сәйкес № 417 </w:t>
            </w:r>
            <w:r>
              <w:rPr>
                <w:rFonts w:ascii="Times New Roman"/>
                <w:b w:val="false"/>
                <w:i w:val="false"/>
                <w:color w:val="000000"/>
                <w:sz w:val="20"/>
              </w:rPr>
              <w:t>бұйрықпен</w:t>
            </w:r>
            <w:r>
              <w:rPr>
                <w:rFonts w:ascii="Times New Roman"/>
                <w:b w:val="false"/>
                <w:i w:val="false"/>
                <w:color w:val="000000"/>
                <w:sz w:val="20"/>
              </w:rPr>
              <w:t xml:space="preserve"> бекітілген QR (Кюар) код берілген тізілімнің тіркеу нөмірі. Діни білім беру бағдарламаларын іске асыратын білім беру ұйымдары үшін жалпы білім беретін және діни пәндерді амтитын білім беру бағдарламаның көшірмелері және діни қызмет саласындағы уәкілетті органның білім беру бағдарламасына қорытынды-хаттың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жоспарының Денсаулық кодекстің 221-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 139 </w:t>
            </w:r>
            <w:r>
              <w:rPr>
                <w:rFonts w:ascii="Times New Roman"/>
                <w:b w:val="false"/>
                <w:i w:val="false"/>
                <w:color w:val="000000"/>
                <w:sz w:val="20"/>
              </w:rPr>
              <w:t>бұйрық</w:t>
            </w:r>
            <w:r>
              <w:rPr>
                <w:rFonts w:ascii="Times New Roman"/>
                <w:b w:val="false"/>
                <w:i w:val="false"/>
                <w:color w:val="000000"/>
                <w:sz w:val="20"/>
              </w:rPr>
              <w:t xml:space="preserve"> бұйрықтарымен бекітілген эксперимент режимінде іске асырылатын бағдарламаларға мәлімделген жағдайлар бойынша, сондай-ақ Қазақстан Республикасының Қорғаныс министрлігіне ведомстволық (ҚР Қорғаныс министрлігінің әскери білім және ғылым департаментімен келісілген оқу жұмыс жоспарының болуы),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ұйымдарында адамдарды оқыту үшін және ерекше білім беруді қажет ететін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бітіру жылы ішінде мамандығы бойынша бітірушілердің кемінде 90 %-ын жұмысқа орналастыруды қамтамасыз ететін білім беру ұйымдарын қоспағанда, Сынаптауышы Техникалық және кәсіптік, орта білімнен кейінгі білім беру мамандықтары мен біліктіліктерінің сыныптауышында көрсетілген білім беру саласында мамандар даярлау үшін білім беру саласында уәкілетті органның кемінде 5 мамандық бойынша лицензияның және (немесе) лицензияға қосымшаның болуы. Техникалық және кәсіптік, орта білімнен кейінгі білімнің мамандықтары мен біліктіліктерінің сыныптауышында көрсетілген денсаулық сақтау саласындағы мамандарды даярлау үшін, денсаулық сақтау саласындағы мамандық бойынша бітіру жылы ішінде мамандығы бойынша бітірушілердің кемінде 90 %-ын жұмысқа орналастыруды қамтамасыз ететін білім беру ұйымдарын қоспағанда, денсаулық сақтау саласындағы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колледждердің даярланатын мамандық бойынша білім алушыларды қабылдауды 3 жылда кемінде 1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даярланатын мамандықтар бойынша контингенттің болуын растайтын ҰББД-дан жүктелген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орындарымен лицензия алу кезінде қолданылмайды</w:t>
            </w:r>
          </w:p>
          <w:p>
            <w:pPr>
              <w:spacing w:after="20"/>
              <w:ind w:left="20"/>
              <w:jc w:val="both"/>
            </w:pPr>
            <w:r>
              <w:rPr>
                <w:rFonts w:ascii="Times New Roman"/>
                <w:b w:val="false"/>
                <w:i w:val="false"/>
                <w:color w:val="000000"/>
                <w:sz w:val="20"/>
              </w:rPr>
              <w:t>
Біліктілік талаптары әскери арнаулы оқу орындарына, қылмыстық-атқару (пенитенциарлық) жүйесі мекемелерінің жанынан орналастырылған білім беру ұйымдарына және лицензияны және (немесе) лицензияға қосымшаны алған кезде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36 сағат көлемінде ұйымдарда және/немесе өндірісте тағылымдамадан өткен өндірістік оқыту шеберлерінің болуы. Лицензиат негізгі жұмыс орны болып табылатын педагогтер мен өндірістік оқыту шеберлерінің үлесі даярланатын мамандықтар бойынша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Даярланатын мамандық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лицензиат негізгі жұмыс орны болып табылатын педагогтер санынан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 кемінде 40 %. Даярланатын мамандық бойынша лицензиат негізгі жұмыс орны болып табылатын педагогтер санынан соңғы 3 жылда ұйымдарда және/немесе өндірісте көлемі кемінде 36 сағат болатын тағылымдамадан өткен арнайы пәндер педагогтері мен өндірістік оқыту шеберлерінің үлесі – кемінде 10 %.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5 жыл, дін саласындағы семинарияны немесе медресені бітірген педагогтердің даярланатын мамандық бойынша педагогтер санынан кемінде 50%</w:t>
            </w:r>
          </w:p>
          <w:p>
            <w:pPr>
              <w:spacing w:after="20"/>
              <w:ind w:left="20"/>
              <w:jc w:val="both"/>
            </w:pPr>
            <w:r>
              <w:rPr>
                <w:rFonts w:ascii="Times New Roman"/>
                <w:b w:val="false"/>
                <w:i w:val="false"/>
                <w:color w:val="000000"/>
                <w:sz w:val="20"/>
              </w:rPr>
              <w:t>
Даярланатын мамандық бойынша педагогтердің жалпы санынан магистр, философия докторы (PhD), бейіні бойынша доктор, ғылым докторы, ғылым кандидаты, философия докторы (PhD) ғылыми дәрежесі бар педагогтер мен өндірістік оқыту шеберлерінің үлесі – кемінде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орта білімнен кейінгі білім берудің мемлекеттік жалпыға міндетті стандартына сәйкес, даярланатын мамандық бойынша оқудың толық кезеңіне білім алушылар контингентіне қатысты, оның ішінде оқыту тілі бойынша оқу жұмыс жоспарына сәйкес соңғы он жылда жарияланған баспа және (немесе)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 Діни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медициналық пункттің болуына жол беріледі.</w:t>
            </w:r>
          </w:p>
          <w:p>
            <w:pPr>
              <w:spacing w:after="20"/>
              <w:ind w:left="20"/>
              <w:jc w:val="both"/>
            </w:pPr>
            <w:r>
              <w:rPr>
                <w:rFonts w:ascii="Times New Roman"/>
                <w:b w:val="false"/>
                <w:i w:val="false"/>
                <w:color w:val="000000"/>
                <w:sz w:val="20"/>
              </w:rPr>
              <w:t>
Оқу корпустарын ішкі өткелдермен қосқан жағдайда бір медициналық пункттің болуына жол беріледі.</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сәйкес келетін оқу үй-жайларының болуы. Денсаулық кодексінің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Шаруашылық жүргізу немесе жедел басқару немесе сенімгерлік басқару құқығын растайтын құжаттардың немесе ғимаратты жалдау шартының көшірмелері.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әрбір объектіге (оқу корпусына) өрт қауіпсіздігі саласындағы сәйкестікке объектіге барумен профилактикалық бақылау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 рет алынады), объектіні пайдалануға беру актісі, оның ішінде </w:t>
            </w:r>
            <w:r>
              <w:rPr>
                <w:rFonts w:ascii="Times New Roman"/>
                <w:b w:val="false"/>
                <w:i w:val="false"/>
                <w:color w:val="000000"/>
                <w:sz w:val="20"/>
              </w:rPr>
              <w:t>бұйрықтың</w:t>
            </w:r>
            <w:r>
              <w:rPr>
                <w:rFonts w:ascii="Times New Roman"/>
                <w:b w:val="false"/>
                <w:i w:val="false"/>
                <w:color w:val="000000"/>
                <w:sz w:val="20"/>
              </w:rPr>
              <w:t xml:space="preserve"> – № 55 1,2,3-қосымшаларына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 Эпидемиялық маңыздылығы болмашы объекті қызметінің басталғаны (оларды пайдалану) туралы хабарламаның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бұйрығына</w:t>
            </w:r>
            <w:r>
              <w:rPr>
                <w:rFonts w:ascii="Times New Roman"/>
                <w:b w:val="false"/>
                <w:i w:val="false"/>
                <w:color w:val="000000"/>
                <w:sz w:val="20"/>
              </w:rPr>
              <w:t xml:space="preserve"> сәйкес мұқтаж білім алушыларға (Санитариялық қағидалардың талаптарына сәйкес жатақханалармен және/немесе хостелдермен/ және/немесе қонақ үйлермен)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Біліктілік талаптарына сәйкестігін растайтын құжаттар жатақхананың болуын, жатақханалардың және/немесе хостелдермен/ және/немесе қонақ үйлермен халықтың санитариялық эпидемиологиялық салауаттылығы саласындағы нормативтік құқықтық актілерге сәйкестігі туралы санитариялық эпидемиологиялық қорытындысының болуын растайтын, оқудың толық кезеңіне студенттерді орналастыруға арналған, меншікті не шаруашылық жүргізу немесе жедел басқару немесе сенімгерлік басқару құқығына жататын немесе оқудың толық кезеңіне жалға алу, немесе шарты бойынша жалдау (жаңадан ашылатын білім беру ұйымдары үшін) құқығындағы құжаттардың көшірмелері болуы.</w:t>
            </w:r>
          </w:p>
          <w:p>
            <w:pPr>
              <w:spacing w:after="20"/>
              <w:ind w:left="20"/>
              <w:jc w:val="both"/>
            </w:pPr>
            <w:r>
              <w:rPr>
                <w:rFonts w:ascii="Times New Roman"/>
                <w:b w:val="false"/>
                <w:i w:val="false"/>
                <w:color w:val="000000"/>
                <w:sz w:val="20"/>
              </w:rPr>
              <w:t>
 ҰБДҚ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49-жол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мамандықтар бойынша оқу-зертханалық жабдықтармен және техникалық оқыту құралдарымен, сондай-ақ № 97 бұйрықпен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Денсаулық сақтау саласындағы білім беру ұйымдары үшін Денсаулық кодекстің 220-бабының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білім беру ұйымының құрылымында симуляциялық кабинеттің (орталықтың) болуы.</w:t>
            </w:r>
          </w:p>
          <w:p>
            <w:pPr>
              <w:spacing w:after="20"/>
              <w:ind w:left="20"/>
              <w:jc w:val="both"/>
            </w:pPr>
            <w:r>
              <w:rPr>
                <w:rFonts w:ascii="Times New Roman"/>
                <w:b w:val="false"/>
                <w:i w:val="false"/>
                <w:color w:val="000000"/>
                <w:sz w:val="20"/>
              </w:rPr>
              <w:t>
Қажет болған жағдайда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оқу-материалдық базасын бірлесіп пайдалану бойынша өзара іс-қимыл жасау туралы жоғары ЖЖОКББҰ ұйымдарымен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 Қазақстан Республикасы Қорғаныс министрлігінің әскери оқу орындары үшін ЖЖОКББҰ-мен бұйрықтар мен меморандумдар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және білім беру ұйымдарының басшы кадрларының 3 жылда кемінде 1 рет, кемінде 36 сағатты құрайтын біліктілігінің артуын қамтамасыз ету.</w:t>
            </w:r>
          </w:p>
          <w:p>
            <w:pPr>
              <w:spacing w:after="20"/>
              <w:ind w:left="20"/>
              <w:jc w:val="both"/>
            </w:pPr>
            <w:r>
              <w:rPr>
                <w:rFonts w:ascii="Times New Roman"/>
                <w:b w:val="false"/>
                <w:i w:val="false"/>
                <w:color w:val="000000"/>
                <w:sz w:val="20"/>
              </w:rPr>
              <w:t>
Білім беру ұйымдарының басшылары үшін білім беру саласындағы менеджмент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еңбек қызметін 3 жылдан кем жүзеге асыратын педагогтерге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51-жол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деректер қоры бар білім беруді басқарудың ақпараттық жүйесінің болуы және нақты деректердің ҰБДҚ-мен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бойынша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мамандыққа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кемінде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Діни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діни пәндер бойынша білім беру бағдарламаның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білім беру бағдарламаның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-жоғары білімі; бейінді пәндер бойынша - жоғары діни білімі және/немесе діни қызметте жалпы жұмыс өтілі кемінде 5 жыл, семинарияны немесе медресені бітірген оқытушылардың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w:t>
            </w:r>
          </w:p>
          <w:p>
            <w:pPr>
              <w:spacing w:after="20"/>
              <w:ind w:left="20"/>
              <w:jc w:val="both"/>
            </w:pPr>
            <w:r>
              <w:rPr>
                <w:rFonts w:ascii="Times New Roman"/>
                <w:b w:val="false"/>
                <w:i w:val="false"/>
                <w:color w:val="000000"/>
                <w:sz w:val="20"/>
              </w:rPr>
              <w:t>
Діни қызмет саласындағы уәкілетті мемлекеттік органның оқу әдебиеті қорына берген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 бір жер учаскесінде орналасқан кезде немесе оларды ішкі өткелдермен жалғаған кезде бір медициналық пункттің болуына жол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қызметтерінің сапасын қамтамасыз ететін материалдық активтердің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Ғимараттарға шаруашылық жүргізу немесе жедел басқару құқығын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60-жол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жарақталуы. Edu.kz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бағдарламасына діни қызмет саласындағы уәкілетті мемлекеттік органның сараптама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бағдарламасына діни қызмет саласындағы уәкілетті мемлекеттік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Кәмелетке толмағандарға білім беру-сауықтыру қызметтерін көрсететін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арналған білім беру-сауықтыру бағдарламаларының Қазақстан Республикасы Үкіметінің 2022 жылғы 19 тамыздағы № 581 қаулысымен бекітілген Қазақстан Республикасы Оқу-ағарту министрлігі туралы ереженің 15-</w:t>
            </w:r>
            <w:r>
              <w:rPr>
                <w:rFonts w:ascii="Times New Roman"/>
                <w:b w:val="false"/>
                <w:i w:val="false"/>
                <w:color w:val="000000"/>
                <w:sz w:val="20"/>
              </w:rPr>
              <w:t>тармағының 68-1)</w:t>
            </w:r>
            <w:r>
              <w:rPr>
                <w:rFonts w:ascii="Times New Roman"/>
                <w:b w:val="false"/>
                <w:i w:val="false"/>
                <w:color w:val="000000"/>
                <w:sz w:val="20"/>
              </w:rPr>
              <w:t xml:space="preserve"> тармақшасында көзделген тәртіпке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арналған білім беру-сауықтыру бағдарламаларының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сипаттағы білім беру-сауықтыру ұйымдарын қоспағанда,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p>
            <w:pPr>
              <w:spacing w:after="20"/>
              <w:ind w:left="20"/>
              <w:jc w:val="both"/>
            </w:pPr>
            <w:r>
              <w:rPr>
                <w:rFonts w:ascii="Times New Roman"/>
                <w:b w:val="false"/>
                <w:i w:val="false"/>
                <w:color w:val="000000"/>
                <w:sz w:val="20"/>
              </w:rPr>
              <w:t>
Маусымдық сипаттағы білім беру-сауықтыру ұйымдарын қоспағанда, педагогтердің жалпы санынан негізгі жұмыс орны лицензиат болып табылатын педагогтердің үлесі педагогтердің жалпы санының кемінде 50%.</w:t>
            </w:r>
          </w:p>
          <w:p>
            <w:pPr>
              <w:spacing w:after="20"/>
              <w:ind w:left="20"/>
              <w:jc w:val="both"/>
            </w:pPr>
            <w:r>
              <w:rPr>
                <w:rFonts w:ascii="Times New Roman"/>
                <w:b w:val="false"/>
                <w:i w:val="false"/>
                <w:color w:val="000000"/>
                <w:sz w:val="20"/>
              </w:rPr>
              <w:t>
Маусымдық сипаттағы білім беру-сауықтыру ұйымдарын қоспағанда, педагогтердің жалпы санынан негізгі жұмыс орны лицензиат болып табылатын педагог-сарапшылардың, педагог-зерттеушілердің, педагог-шеберлердің үлесі кемінде 25 %.</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№338 бұйрық талаптарына сәйкес болуы.</w:t>
            </w:r>
          </w:p>
          <w:p>
            <w:pPr>
              <w:spacing w:after="20"/>
              <w:ind w:left="20"/>
              <w:jc w:val="both"/>
            </w:pPr>
            <w:r>
              <w:rPr>
                <w:rFonts w:ascii="Times New Roman"/>
                <w:b w:val="false"/>
                <w:i w:val="false"/>
                <w:color w:val="000000"/>
                <w:sz w:val="20"/>
              </w:rPr>
              <w:t xml:space="preserve">
Қазақстан Республикасы Оқу-ағарту министрінің м.а. 2023 жылғы 21 шiлдедегi "Мемлекеттік білім беру ұйымдары қызметкерлерінің үлгі штаттарын бекіту туралы" № 224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33166 болып тіркелді) бұйрыққа сәйкес штатта қызметкерлердің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балалардың санына қарай білім беру-сауықтыру орталығының (бұдан әрі – БСО) басшысы лауазымы мен оқу-тәрбие кешенінің (орталық жанындағы мектеп) директорының лауазымы біріктірілуі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сипаттағы білім беру-сауықтыру ұйымдарын қоспағанда, №44 бұйрықпен бекітілген нормаларға оқулықтар тізбесіне сәйкес оқу және көркем әдебиеттің кітапханалық қорының болуы.</w:t>
            </w:r>
          </w:p>
          <w:p>
            <w:pPr>
              <w:spacing w:after="20"/>
              <w:ind w:left="20"/>
              <w:jc w:val="both"/>
            </w:pPr>
            <w:r>
              <w:rPr>
                <w:rFonts w:ascii="Times New Roman"/>
                <w:b w:val="false"/>
                <w:i w:val="false"/>
                <w:color w:val="000000"/>
                <w:sz w:val="20"/>
              </w:rPr>
              <w:t>
Жыл бойы жұмыс істейтін білім беру-сауықтыру ұйымы үшін № 216 бұйрықпен бекітілген нормаларға сәйкес оқулықтардың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білім беру-сауықтыру қызметтерін көрсететін білім беру ұйымдары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 37 бұйрығына,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21381 болып тіркелген) (бұдан әрі - № ҚР ДСМ-116/2020 бұйрығы), "Медициналық және фармацевтикалық қызметке қойылатын біліктілік талаптарын бекіту туралы" Қазақстан Республикасы Денсаулық сақтау министрінің 2020 жылғы 22 қазандағы № ҚР ДСМ-148/2020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21502 болып тіркелген),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24094 болып тіркелген),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27833 болып тіркелген),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27218 болып тіркелген),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 -96/2020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21080 болып тіркелген), "Балалардың сауықтыру және санаторий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м.а. 2022 жылғы 10 тамыздағы № ҚР ДСМ-78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29092 болып тіркелген) (бұдан әрі - № 78 бұйрығы), "Сауықтыру және ұйымдастырылған демалыс кезеңінде балаларға медициналық көмек көрсету қағидаларын бекіту туралы" Қазақстан Республикасы Денсаулық сақтау министрінің 2020 жылғы 20 желтоқсандағы № ҚР ДСМ-292/2020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21842 болып тіркелген),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21560 болып тіркелген) сәйкес балаларға медициналық қызмет көрсету құқығымен медициналық қызметке лицензияның, емханамен жасалға келісімшарттың болуы.</w:t>
            </w:r>
          </w:p>
          <w:p>
            <w:pPr>
              <w:spacing w:after="20"/>
              <w:ind w:left="20"/>
              <w:jc w:val="both"/>
            </w:pPr>
            <w:r>
              <w:rPr>
                <w:rFonts w:ascii="Times New Roman"/>
                <w:b w:val="false"/>
                <w:i w:val="false"/>
                <w:color w:val="000000"/>
                <w:sz w:val="20"/>
              </w:rPr>
              <w:t xml:space="preserve">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32263 болып тіркелген) сәйкес штаттық медицина қызметкерлерінің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медициналық пункттің болуына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ДСМ-302/2020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21857 болып тіркелген) талаптарын ескере отырып, № ҚР ДСМ-76 бұйрығы, № ҚР ДСМ-16 және № 78 бұйрығымен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осы біліктілік талаптарына</w:t>
            </w:r>
          </w:p>
          <w:p>
            <w:pPr>
              <w:spacing w:after="20"/>
              <w:ind w:left="20"/>
              <w:jc w:val="both"/>
            </w:pPr>
            <w:r>
              <w:rPr>
                <w:rFonts w:ascii="Times New Roman"/>
                <w:b w:val="false"/>
                <w:i w:val="false"/>
                <w:color w:val="000000"/>
                <w:sz w:val="20"/>
              </w:rPr>
              <w:t>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объектісінің болуына жол беріледі. Тамақтану объектісі жалға берілген жағдайда жалға алушының тамақтану объектісіне санитариялық-эпидемиологиялық қорытындысының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xml:space="preserve">
№ ҚР ДСМ-76 бұйрығына, № ҚР ДСМ-78 бұйрығына, сәулет, қала құрылысы және құрылыс саласындағы мемлекеттік нормативтеріне және № </w:t>
            </w:r>
            <w:r>
              <w:rPr>
                <w:rFonts w:ascii="Times New Roman"/>
                <w:b w:val="false"/>
                <w:i w:val="false"/>
                <w:color w:val="000000"/>
                <w:sz w:val="20"/>
              </w:rPr>
              <w:t>55 бұйрықтың</w:t>
            </w:r>
            <w:r>
              <w:rPr>
                <w:rFonts w:ascii="Times New Roman"/>
                <w:b w:val="false"/>
                <w:i w:val="false"/>
                <w:color w:val="000000"/>
                <w:sz w:val="20"/>
              </w:rPr>
              <w:t xml:space="preserve"> өрт қауіпсіздігі талаптарына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5 жыл қолданылу мерзімімен материалдық активтерді жалға алу.</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bookmarkEnd w:id="10"/>
          <w:p>
            <w:pPr>
              <w:spacing w:after="20"/>
              <w:ind w:left="20"/>
              <w:jc w:val="both"/>
            </w:pPr>
            <w:r>
              <w:rPr>
                <w:rFonts w:ascii="Times New Roman"/>
                <w:b w:val="false"/>
                <w:i w:val="false"/>
                <w:color w:val="000000"/>
                <w:sz w:val="20"/>
              </w:rPr>
              <w:t xml:space="preserve">
Әрбір ғимаратқа, санитариялық -эпидемиологиялық қорытындының көшірмесі.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өрт қауіпсіздігі саласындағы бақылау және қадағалау субъектісіне (объектісіне) барып тексеру немесе профилақтикалық бақылау нәтижелері туралы актінің көшірмесі.</w:t>
            </w:r>
          </w:p>
          <w:p>
            <w:pPr>
              <w:spacing w:after="20"/>
              <w:ind w:left="20"/>
              <w:jc w:val="both"/>
            </w:pPr>
            <w:r>
              <w:rPr>
                <w:rFonts w:ascii="Times New Roman"/>
                <w:b w:val="false"/>
                <w:i w:val="false"/>
                <w:color w:val="000000"/>
                <w:sz w:val="20"/>
              </w:rPr>
              <w:t>
Жаңадан ашылатын білім беру ұйымдары үшін - объектіні пайдалануға беру актісі, өрт қауіпсіздігін қамтамасыз ететін адамдарды тағайындау туралы бұйрықтың, өртке қарсы қауыпсіздік шаралары туралы ңұсқаулықтың көшірмелері эвакуациялау жоспары, өрт сөндіру құралдарының қажетті ең аз көлемі, өрт автоматикасы жүйелі мен қондырғыларын пайдалануға қабылдау актісінің көшермесі.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Маусымдық сипаттағы білім беру-сауықтыру ұйымдарын қоспағанда, бекітілген № ҚР ДСМ-76 бұйрығына сәйкес жабдықтар мен жиһаздың болуы.</w:t>
            </w:r>
          </w:p>
          <w:bookmarkEnd w:id="11"/>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№ҚР ДСМ-76 бұйрығымен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Маусымдық жұмыс істейтін білім беру-сауықтыру ұйымдарын қоспағанда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 ҚР ДСМ-76-бұйрығына сәйкес келетін санитариялық тораптардың (унитаздар, қол жуатын раковиналар) болуы.</w:t>
            </w:r>
          </w:p>
          <w:p>
            <w:pPr>
              <w:spacing w:after="20"/>
              <w:ind w:left="20"/>
              <w:jc w:val="both"/>
            </w:pPr>
            <w:r>
              <w:rPr>
                <w:rFonts w:ascii="Times New Roman"/>
                <w:b w:val="false"/>
                <w:i w:val="false"/>
                <w:color w:val="000000"/>
                <w:sz w:val="20"/>
              </w:rPr>
              <w:t xml:space="preserve">
Білім беру ұйымдары үшін </w:t>
            </w:r>
            <w:r>
              <w:rPr>
                <w:rFonts w:ascii="Times New Roman"/>
                <w:b w:val="false"/>
                <w:i w:val="false"/>
                <w:color w:val="000000"/>
                <w:sz w:val="20"/>
              </w:rPr>
              <w:t>№ 117 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және күзет қызметі субъектілерінің, дабыл түймесінің, өткізу режимінің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химия және биология кабинеттерінің біріктірілген оқу зертханалары рұқсат етіледі. </w:t>
            </w:r>
          </w:p>
          <w:p>
            <w:pPr>
              <w:spacing w:after="20"/>
              <w:ind w:left="20"/>
              <w:jc w:val="both"/>
            </w:pPr>
            <w:r>
              <w:rPr>
                <w:rFonts w:ascii="Times New Roman"/>
                <w:b w:val="false"/>
                <w:i w:val="false"/>
                <w:color w:val="000000"/>
                <w:sz w:val="20"/>
              </w:rPr>
              <w:t>
Физика, химия, биология пәндеріне арналған зертханалық жабдық кабинеттерде орналаса алады, реагенттерден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3"/>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біліктілігін арттыруды қамтамасыз ету 3 жылда кемінде 1 рет және 36 сағаттан кем болмауы тиіс. Білім беру-сауықтыру қызметтерін көрсететін</w:t>
            </w:r>
          </w:p>
          <w:bookmarkEnd w:id="13"/>
          <w:p>
            <w:pPr>
              <w:spacing w:after="20"/>
              <w:ind w:left="20"/>
              <w:jc w:val="both"/>
            </w:pPr>
            <w:r>
              <w:rPr>
                <w:rFonts w:ascii="Times New Roman"/>
                <w:b w:val="false"/>
                <w:i w:val="false"/>
                <w:color w:val="000000"/>
                <w:sz w:val="20"/>
              </w:rPr>
              <w:t>
ұйымдарының басшылары үшін тиісті бейін және білім беру саласында менеджмент бойынша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4"/>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xml:space="preserve">
Біліктілік талаптары жыл бойы жұмыс істейтін білім беру-сауықтыру ұйымдары үшін белгіленген және </w:t>
            </w:r>
          </w:p>
          <w:bookmarkEnd w:id="15"/>
          <w:p>
            <w:pPr>
              <w:spacing w:after="20"/>
              <w:ind w:left="20"/>
              <w:jc w:val="both"/>
            </w:pPr>
            <w:r>
              <w:rPr>
                <w:rFonts w:ascii="Times New Roman"/>
                <w:b w:val="false"/>
                <w:i w:val="false"/>
                <w:color w:val="000000"/>
                <w:sz w:val="20"/>
              </w:rPr>
              <w:t>
жұмысқа орналастырылғаннан кейін үш жыл ішінде еңбек қызметін жүзеге асыратын педагогтерге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70-жол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bookmarkEnd w:id="16"/>
          <w:p>
            <w:pPr>
              <w:spacing w:after="20"/>
              <w:ind w:left="20"/>
              <w:jc w:val="both"/>
            </w:pPr>
            <w:r>
              <w:rPr>
                <w:rFonts w:ascii="Times New Roman"/>
                <w:b w:val="false"/>
                <w:i w:val="false"/>
                <w:color w:val="000000"/>
                <w:sz w:val="20"/>
              </w:rPr>
              <w:t>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ДСМ-№78 бұйрығына сәйкес балалар үшін тұру жағдайларының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қатты төсегі бар бір немесе екі қабатты кереуеттермен, кереует жанындағы тумбалармен, киімге арналған шкафтармен, унитаздармен, қол жуғыштармен, ванналармен, себезгі тұғырықтарымен жабдықталған душпен, бір жатын орынға (кемінде екі) төсек жабдығы жиынтығымен жабдықталғандығы туралы мәлімет көрсетілген тұрғын үй-жайлар паспортының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жарамды күйде ұсталады және мақсаты бойынша пайдаланылады. Үй-жайларды әрлеудегі ақаулар, зақымданулар, жиһаздың, қатты мүкәммалдың, жабдықтың, санитариялық-техникалық аспаптардың сынуы мен зақымдануы, сондай-ақ бүлінген және тозған жұмсақ мүкәммал жөндеуге немесе ауыстыруға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11550 тіркелді), Қазақстан Республикасының "Автомобиль көлiгi туралы" </w:t>
            </w:r>
            <w:r>
              <w:rPr>
                <w:rFonts w:ascii="Times New Roman"/>
                <w:b w:val="false"/>
                <w:i w:val="false"/>
                <w:color w:val="000000"/>
                <w:sz w:val="20"/>
              </w:rPr>
              <w:t>Заңына</w:t>
            </w:r>
            <w:r>
              <w:rPr>
                <w:rFonts w:ascii="Times New Roman"/>
                <w:b w:val="false"/>
                <w:i w:val="false"/>
                <w:color w:val="000000"/>
                <w:sz w:val="20"/>
              </w:rPr>
              <w:t xml:space="preserve"> сәйкес балаларды тасымалдауды жүзеге асыратын жүргізуші мен балаларды тасымалдауға арналған автокөліктің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xml:space="preserve">
Көлік құралдарын тіркеу туралы куәліктердің көшірмелері, </w:t>
            </w:r>
          </w:p>
          <w:bookmarkEnd w:id="17"/>
          <w:p>
            <w:pPr>
              <w:spacing w:after="20"/>
              <w:ind w:left="20"/>
              <w:jc w:val="both"/>
            </w:pPr>
            <w:r>
              <w:rPr>
                <w:rFonts w:ascii="Times New Roman"/>
                <w:b w:val="false"/>
                <w:i w:val="false"/>
                <w:color w:val="000000"/>
                <w:sz w:val="20"/>
              </w:rPr>
              <w:t>
жолаушыларды тасымалдау бойынша қызметтер көрсетуге арналған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ұйымдасқан топтарын тасымалдауға арналған автобустар сары түсті жыпылықтайтын шамшырақпен жабдықталуы тиіс, алдыңғы және артқы жағында "Балаларды тасымалдау" айырым белгілері бар, техникалық жай-күйі автомобиль көлігімен жолаушылар мен багажды тасымалдау қағидаларында белгіленген талаптарға сай келетін кемінде екі есігі бар.</w:t>
            </w:r>
          </w:p>
        </w:tc>
      </w:tr>
    </w:tbl>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"e-license.kz" – лицензиарлар беретін лицензиялардың сәйкестендіру нөмірін орталықтандырылған түрде қалыптастыратын лицензиаттардың берілген, қайта ресімделген, тоқтатылған, жаңартылған және қолданысын тоқтатқан лицензиялары туралы мәліметтерді қамтитын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"Жылжымайтын мүліктің бірыңғай мемлекеттік кадастры" МҚ АЖ – жер және құқықтық кадастрлардың мәліметтерін қамтитын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Оқу-ағарту министрінің 27.11.2025 </w:t>
      </w:r>
      <w:r>
        <w:rPr>
          <w:rFonts w:ascii="Times New Roman"/>
          <w:b w:val="false"/>
          <w:i w:val="false"/>
          <w:color w:val="ff0000"/>
          <w:sz w:val="28"/>
        </w:rPr>
        <w:t>№ 268</w:t>
      </w:r>
      <w:r>
        <w:rPr>
          <w:rFonts w:ascii="Times New Roman"/>
          <w:b w:val="false"/>
          <w:i w:val="false"/>
          <w:color w:val="ff0000"/>
          <w:sz w:val="28"/>
        </w:rPr>
        <w:t xml:space="preserve"> (01.01.</w:t>
      </w:r>
      <w:r>
        <w:rPr>
          <w:rFonts w:ascii="Times New Roman"/>
          <w:b w:val="false"/>
          <w:i w:val="false"/>
          <w:color w:val="ff0000"/>
          <w:sz w:val="28"/>
        </w:rPr>
        <w:t>2027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8"/>
    <w:p>
      <w:pPr>
        <w:spacing w:after="0"/>
        <w:ind w:left="0"/>
        <w:jc w:val="left"/>
      </w:pPr>
      <w:r>
        <w:rPr>
          <w:rFonts w:ascii="Times New Roman"/>
          <w:b/>
          <w:i w:val="false"/>
          <w:color w:val="000000"/>
        </w:rPr>
        <w:t xml:space="preserve"> Педагог, оқытушы және басшы кадрлармен жасақталуы туралы мәліметтер</w:t>
      </w:r>
    </w:p>
    <w:bookmarkEnd w:id="18"/>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(жеке медициналық кітапшаның болуы)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9"/>
    <w:p>
      <w:pPr>
        <w:spacing w:after="0"/>
        <w:ind w:left="0"/>
        <w:jc w:val="left"/>
      </w:pPr>
      <w:r>
        <w:rPr>
          <w:rFonts w:ascii="Times New Roman"/>
          <w:b/>
          <w:i w:val="false"/>
          <w:color w:val="000000"/>
        </w:rPr>
        <w:t xml:space="preserve"> Оқу, көркем және ғылыми әдебиет қорының болуы туралы мәліметтер</w:t>
      </w:r>
    </w:p>
    <w:bookmarkEnd w:id="19"/>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көркем,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20"/>
    <w:p>
      <w:pPr>
        <w:spacing w:after="0"/>
        <w:ind w:left="0"/>
        <w:jc w:val="left"/>
      </w:pPr>
      <w:r>
        <w:rPr>
          <w:rFonts w:ascii="Times New Roman"/>
          <w:b/>
          <w:i w:val="false"/>
          <w:color w:val="00000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w:t>
      </w:r>
    </w:p>
    <w:bookmarkEnd w:id="2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беру/денсаулық сақтау ұйымыныңатауы)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Лицензияның мәртебесі "e-license.kz" МҚ АЖ-ны пайдалана отырып тексеріледі.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21"/>
    <w:p>
      <w:pPr>
        <w:spacing w:after="0"/>
        <w:ind w:left="0"/>
        <w:jc w:val="left"/>
      </w:pPr>
      <w:r>
        <w:rPr>
          <w:rFonts w:ascii="Times New Roman"/>
          <w:b/>
          <w:i w:val="false"/>
          <w:color w:val="00000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bookmarkEnd w:id="21"/>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22"/>
    <w:p>
      <w:pPr>
        <w:spacing w:after="0"/>
        <w:ind w:left="0"/>
        <w:jc w:val="left"/>
      </w:pPr>
      <w:r>
        <w:rPr>
          <w:rFonts w:ascii="Times New Roman"/>
          <w:b/>
          <w:i w:val="false"/>
          <w:color w:val="00000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w:t>
      </w:r>
    </w:p>
    <w:bookmarkEnd w:id="22"/>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(балалар) үшін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*жылжымайтын мүлікке тіркелген құқықтар және оның техникалық сипаттамалары туралы ақпарат "Жылжымайтын мүліктің бірыңғай мемлекеттік кадастры" МҚ АЖ-дан деректерді алу мүмкіндігі болған жағдайда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w:t>
      </w:r>
      <w:r>
        <w:rPr>
          <w:rFonts w:ascii="Times New Roman"/>
          <w:b w:val="false"/>
          <w:i w:val="false"/>
          <w:color w:val="ff0000"/>
          <w:sz w:val="28"/>
        </w:rPr>
        <w:t xml:space="preserve">ҚР Оқу-ағарту министрінің м.а. 15.05.2026 </w:t>
      </w:r>
      <w:r>
        <w:rPr>
          <w:rFonts w:ascii="Times New Roman"/>
          <w:b w:val="false"/>
          <w:i w:val="false"/>
          <w:color w:val="ff0000"/>
          <w:sz w:val="28"/>
        </w:rPr>
        <w:t>№ 128-НҚ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3"/>
    <w:p>
      <w:pPr>
        <w:spacing w:after="0"/>
        <w:ind w:left="0"/>
        <w:jc w:val="left"/>
      </w:pPr>
      <w:r>
        <w:rPr>
          <w:rFonts w:ascii="Times New Roman"/>
          <w:b/>
          <w:i w:val="false"/>
          <w:color w:val="00000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жабдықтардың болуы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жүйесінің және ҰБДҚ болуы, аймақтағы үшінші деңгейлі домендік атау edu. kz туралы мәліметтер.</w:t>
            </w:r>
          </w:p>
          <w:p>
            <w:pPr>
              <w:spacing w:after="20"/>
              <w:ind w:left="20"/>
              <w:jc w:val="both"/>
            </w:pPr>
            <w:r>
              <w:rPr>
                <w:rFonts w:ascii="Times New Roman"/>
                <w:b w:val="false"/>
                <w:i w:val="false"/>
                <w:color w:val="000000"/>
                <w:sz w:val="20"/>
              </w:rPr>
              <w:t>
Интернеттің болуы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бойынша ақпарат ұсынылады.</w:t>
      </w:r>
    </w:p>
    <w:p>
      <w:pPr>
        <w:spacing w:after="0"/>
        <w:ind w:left="0"/>
        <w:jc w:val="both"/>
      </w:pPr>
      <w:r>
        <w:rPr>
          <w:rFonts w:ascii="Times New Roman"/>
          <w:b w:val="false"/>
          <w:i w:val="false"/>
          <w:color w:val="000000"/>
          <w:sz w:val="28"/>
        </w:rPr>
        <w:t>
      Компьютерлік сыныптардың болуы туралы біліктілік талаптары шағын жинақталған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4"/>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w:t>
      </w:r>
    </w:p>
    <w:bookmarkEnd w:id="24"/>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5"/>
    <w:p>
      <w:pPr>
        <w:spacing w:after="0"/>
        <w:ind w:left="0"/>
        <w:jc w:val="left"/>
      </w:pPr>
      <w:r>
        <w:rPr>
          <w:rFonts w:ascii="Times New Roman"/>
          <w:b/>
          <w:i w:val="false"/>
          <w:color w:val="000000"/>
        </w:rPr>
        <w:t xml:space="preserve">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