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0c3f" w14:textId="3fc0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құралдар тізбесін бекіту туралы" Қазақстан Республикасы Ұлттық экономика министрінің 2018 жылғы 28 желтоқсандағы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16 қарашадағы № 80 бұйрығы. Қазақстан Республикасының Әділет министрлігінде 2022 жылғы 22 қарашада № 30668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"Ақпараттық құралдар тізбесін бекіту туралы" Қазақстан Республикасы Ұлттық экономика министрінің 2018 жылғы 28 желтоқсандағы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ақпараттық құралдардың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реттік нөмірі 367-жол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қызмет тиімділігінің көрсеткіштеріне қол жеткізу туралы есептерді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оның ішінде өзінің интернет-ресурсында не уәкілетті органның интернет-ресурсында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өткізілген күннен бастап күнтізбелік бес күннен кешіктірмей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реттік нөмірлері 369 және 370-жолдар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мен өзге де мүдделі тұлғалар алдында табиғи монополиялар салаларында коммуналдық қызметтер көрсету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өзінің интернет-ресурсында не уәкілетті органның интернет-ресурсында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өткізген сәттен бастап бес күнтізбелік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мен өзге де мүдделі тұлғалар алдында табиғи монополиялар салаларында коммуналдық қызметтер көрсету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өзінің интернет-ресурсында не уәкілетті органның интернет-ресурсында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өткізген сәттен бастап бес күнтізбелік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реттік нөмірі 392-жол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жұмыс берушінің міндетті зейнетақы жарналары бойынша берешек өндіріп алынатын бірыңғай жинақтаушы зейнетақы қорының міндетті зейнетақы жарналарының, жұмыс берушінің міндетті зейнетақы жарналарының салымшылары туралы ақпарат, сондай-ақ пайдасына міндетті кәсіптік зейнетақы жарналары бойынша берешек өндіріп алынатын қызметкерлердің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кіріс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реттік нөмірлері 12, 13, 14, 15, 16, 17, 26, 27, 28, 30, 31, 39, 49, 206, 211, 225, 226, 244, 257, 271, 278, 279, 280, 281, 282, 283, 284, 285, 286, 288, 289, 291, 302, 303, 306, 307, 308, 323, 324, 325, 326, 327, 333, 334, 350, 368, 399, 403, 404, 405, 406 және 408 жолдар алынып тасталсын;</w:t>
      </w:r>
    </w:p>
    <w:bookmarkEnd w:id="6"/>
    <w:bookmarkStart w:name="z7" w:id="7"/>
    <w:p>
      <w:pPr>
        <w:spacing w:after="0"/>
        <w:ind w:left="0"/>
        <w:jc w:val="both"/>
      </w:pPr>
      <w:r>
        <w:rPr>
          <w:rFonts w:ascii="Times New Roman"/>
          <w:b w:val="false"/>
          <w:i w:val="false"/>
          <w:color w:val="000000"/>
          <w:sz w:val="28"/>
        </w:rPr>
        <w:t>
      аббревиатуралардың толық жазылуы мынадай редакцияда жазылсын:</w:t>
      </w:r>
    </w:p>
    <w:bookmarkEnd w:id="7"/>
    <w:bookmarkStart w:name="z8" w:id="8"/>
    <w:p>
      <w:pPr>
        <w:spacing w:after="0"/>
        <w:ind w:left="0"/>
        <w:jc w:val="both"/>
      </w:pPr>
      <w:r>
        <w:rPr>
          <w:rFonts w:ascii="Times New Roman"/>
          <w:b w:val="false"/>
          <w:i w:val="false"/>
          <w:color w:val="000000"/>
          <w:sz w:val="28"/>
        </w:rPr>
        <w:t>
      "Аббревиатуралардың толық жазылуы:</w:t>
      </w:r>
    </w:p>
    <w:bookmarkEnd w:id="8"/>
    <w:bookmarkStart w:name="z9" w:id="9"/>
    <w:p>
      <w:pPr>
        <w:spacing w:after="0"/>
        <w:ind w:left="0"/>
        <w:jc w:val="both"/>
      </w:pPr>
      <w:r>
        <w:rPr>
          <w:rFonts w:ascii="Times New Roman"/>
          <w:b w:val="false"/>
          <w:i w:val="false"/>
          <w:color w:val="000000"/>
          <w:sz w:val="28"/>
        </w:rPr>
        <w:t>
      ВГВ – В вирусты гепатиті</w:t>
      </w:r>
    </w:p>
    <w:bookmarkEnd w:id="9"/>
    <w:bookmarkStart w:name="z10" w:id="10"/>
    <w:p>
      <w:pPr>
        <w:spacing w:after="0"/>
        <w:ind w:left="0"/>
        <w:jc w:val="both"/>
      </w:pPr>
      <w:r>
        <w:rPr>
          <w:rFonts w:ascii="Times New Roman"/>
          <w:b w:val="false"/>
          <w:i w:val="false"/>
          <w:color w:val="000000"/>
          <w:sz w:val="28"/>
        </w:rPr>
        <w:t>
      ЖРВИ – Жіті респираторлық вирустық инфекциялар</w:t>
      </w:r>
    </w:p>
    <w:bookmarkEnd w:id="10"/>
    <w:bookmarkStart w:name="z11" w:id="11"/>
    <w:p>
      <w:pPr>
        <w:spacing w:after="0"/>
        <w:ind w:left="0"/>
        <w:jc w:val="both"/>
      </w:pPr>
      <w:r>
        <w:rPr>
          <w:rFonts w:ascii="Times New Roman"/>
          <w:b w:val="false"/>
          <w:i w:val="false"/>
          <w:color w:val="000000"/>
          <w:sz w:val="28"/>
        </w:rPr>
        <w:t>
      ЖШС – Жауапкершілігі шектеулі серіктестік</w:t>
      </w:r>
    </w:p>
    <w:bookmarkEnd w:id="11"/>
    <w:bookmarkStart w:name="z12" w:id="12"/>
    <w:p>
      <w:pPr>
        <w:spacing w:after="0"/>
        <w:ind w:left="0"/>
        <w:jc w:val="both"/>
      </w:pPr>
      <w:r>
        <w:rPr>
          <w:rFonts w:ascii="Times New Roman"/>
          <w:b w:val="false"/>
          <w:i w:val="false"/>
          <w:color w:val="000000"/>
          <w:sz w:val="28"/>
        </w:rPr>
        <w:t>
      СГВ – С вирусты гепатиті</w:t>
      </w:r>
    </w:p>
    <w:bookmarkEnd w:id="12"/>
    <w:bookmarkStart w:name="z13" w:id="13"/>
    <w:p>
      <w:pPr>
        <w:spacing w:after="0"/>
        <w:ind w:left="0"/>
        <w:jc w:val="both"/>
      </w:pPr>
      <w:r>
        <w:rPr>
          <w:rFonts w:ascii="Times New Roman"/>
          <w:b w:val="false"/>
          <w:i w:val="false"/>
          <w:color w:val="000000"/>
          <w:sz w:val="28"/>
        </w:rPr>
        <w:t>
      СЭХ – Санитарлық-эпидемиологиялық сипаттамалар</w:t>
      </w:r>
    </w:p>
    <w:bookmarkEnd w:id="13"/>
    <w:bookmarkStart w:name="z14" w:id="14"/>
    <w:p>
      <w:pPr>
        <w:spacing w:after="0"/>
        <w:ind w:left="0"/>
        <w:jc w:val="both"/>
      </w:pPr>
      <w:r>
        <w:rPr>
          <w:rFonts w:ascii="Times New Roman"/>
          <w:b w:val="false"/>
          <w:i w:val="false"/>
          <w:color w:val="000000"/>
          <w:sz w:val="28"/>
        </w:rPr>
        <w:t>
      ТТА – Тұмау тектес аурулар".</w:t>
      </w:r>
    </w:p>
    <w:bookmarkEnd w:id="14"/>
    <w:bookmarkStart w:name="z15" w:id="15"/>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w:t>
      </w:r>
    </w:p>
    <w:bookmarkEnd w:id="15"/>
    <w:bookmarkStart w:name="z16"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17"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7"/>
    <w:bookmarkStart w:name="z18"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8"/>
    <w:bookmarkStart w:name="z19"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19"/>
    <w:bookmarkStart w:name="z20" w:id="20"/>
    <w:p>
      <w:pPr>
        <w:spacing w:after="0"/>
        <w:ind w:left="0"/>
        <w:jc w:val="both"/>
      </w:pPr>
      <w:r>
        <w:rPr>
          <w:rFonts w:ascii="Times New Roman"/>
          <w:b w:val="false"/>
          <w:i w:val="false"/>
          <w:color w:val="000000"/>
          <w:sz w:val="28"/>
        </w:rPr>
        <w:t>
      4. Осы бұйрық, 2023 жылғы 1 қаңтардан бастап қолданысқа енгізілетін бұйрықтың 1-тармағының бесінші абзацын қоспағанда, алғаш ресми жарияланғаннан кейін күнтізбелік алпыс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