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a752" w14:textId="41ea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 туралы" Қазақстан Республикасы Инвестициялар және даму министрінің 2015 жылғы 31 наурыздағы № 406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4 қарашадағы № 613 бұйрығы. Қазақстан Республикасының Әділет министрлігінде 2022 жылғы 7 қарашада № 30437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 туралы" Қазақстан Республикасы Инвестициялар және даму министрінің 2015 жылғы 31 наурыздағы № 406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11378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p>
      <w:pPr>
        <w:spacing w:after="0"/>
        <w:ind w:left="0"/>
        <w:jc w:val="both"/>
      </w:pPr>
      <w:r>
        <w:rPr>
          <w:rFonts w:ascii="Times New Roman"/>
          <w:b w:val="false"/>
          <w:i w:val="false"/>
          <w:color w:val="000000"/>
          <w:sz w:val="28"/>
        </w:rPr>
        <w:t>
      "9) энергетикалық тиімділік (бұдан әрі – энергия тиімділігі) – көрсетілген қызметтер, жұмыстар, шығарылған өнімдер (тауарлар) немесе өндірілген энергетия ресурстары көлемінің осыған жұмсалған бастапқы энергия ресурстарына сандық қатынасы;".</w:t>
      </w:r>
    </w:p>
    <w:bookmarkStart w:name="z4" w:id="0"/>
    <w:p>
      <w:pPr>
        <w:spacing w:after="0"/>
        <w:ind w:left="0"/>
        <w:jc w:val="both"/>
      </w:pPr>
      <w:r>
        <w:rPr>
          <w:rFonts w:ascii="Times New Roman"/>
          <w:b w:val="false"/>
          <w:i w:val="false"/>
          <w:color w:val="000000"/>
          <w:sz w:val="28"/>
        </w:rPr>
        <w:t>
      мынадай мазмұндағы 7-1-тармақпен толықтырылсын:</w:t>
      </w:r>
    </w:p>
    <w:bookmarkEnd w:id="0"/>
    <w:p>
      <w:pPr>
        <w:spacing w:after="0"/>
        <w:ind w:left="0"/>
        <w:jc w:val="both"/>
      </w:pPr>
      <w:r>
        <w:rPr>
          <w:rFonts w:ascii="Times New Roman"/>
          <w:b w:val="false"/>
          <w:i w:val="false"/>
          <w:color w:val="000000"/>
          <w:sz w:val="28"/>
        </w:rPr>
        <w:t xml:space="preserve">
      "7-1. Энергия тиімділігі сыныбы туралы ақпарат Қазақстан Республикасы Инвестициялар және даму министрінің міндетін атқарушының 2015 жылғы 26 қарашадағы № 1106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12541 болып тіркелген) үйлерді, құрылыстарды, ғимаратарды энергия тиімділігі бойынша таңбалау нысанына сәйкес жалпы пайдалану үшін қолжетімді жерде (ғимараттың кіреберісіндегі және/немесе ғимараттың залындағы ақпараттық тақтада 1.5 метрден төмен емес және 2 метрден жоғары емес деңгейде және/немесе ғимараттың қасбетінде негізгі кіреберістің жанында 1.5 метрден төмен емес және 2 метрден жоғары емес деңгейде) тапсырыс берушінің (құрылыс салушының), үйлердің, құрылыстардың, ғимараттардың меншік иелерінің, көппәтерлі тұрғын үй мүлкінің меншік иелері бірлестігінің және (немесе) көппәтерлі тұрғын үйдің жай серіктестігінің бастамасы бойынша ерікті негізде орналастырылады.".</w:t>
      </w:r>
    </w:p>
    <w:bookmarkStart w:name="z5"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