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f062" w14:textId="116f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28 қазандағы № 1101 бұйрығы. Қазақстан Республикасының Әділет министрлігінде 2022 жылғы 3 қарашада № 30399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мерзімдерін бекіту туралы" Қазақстан Республикасы Қаржы министрінің 2021 жылғы 21 сәуірдегі №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22593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"Бұл ретте көрсетілген сұрау салуларды Қазақстан Республикасының мемлекеттік органдары Қазақстан Республикасы Әкімшілік рәсімдік-процестік кодексінің </w:t>
      </w:r>
      <w:r>
        <w:rPr>
          <w:rFonts w:ascii="Times New Roman"/>
          <w:b w:val="false"/>
          <w:i w:val="false"/>
          <w:color w:val="000000"/>
          <w:sz w:val="28"/>
        </w:rPr>
        <w:t>44-бабында</w:t>
      </w:r>
      <w:r>
        <w:rPr>
          <w:rFonts w:ascii="Times New Roman"/>
          <w:b w:val="false"/>
          <w:i w:val="false"/>
          <w:color w:val="000000"/>
          <w:sz w:val="28"/>
        </w:rPr>
        <w:t xml:space="preserve"> белгіленген тәртіппен және мерзімдерде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мерзімдерін бекіту туралы" Қазақстан Республикасы Қаржы министрінің 2021 жылғы 29 сәуірдегі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22665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"Бұл ретте көрсетілген сұрау салуларды Қазақстан Республикасының мемлекеттік органдары Қазақстан Республикасының Әкімшілік рәсімдік-процестік кодексінің </w:t>
      </w:r>
      <w:r>
        <w:rPr>
          <w:rFonts w:ascii="Times New Roman"/>
          <w:b w:val="false"/>
          <w:i w:val="false"/>
          <w:color w:val="000000"/>
          <w:sz w:val="28"/>
        </w:rPr>
        <w:t>44-бабында</w:t>
      </w:r>
      <w:r>
        <w:rPr>
          <w:rFonts w:ascii="Times New Roman"/>
          <w:b w:val="false"/>
          <w:i w:val="false"/>
          <w:color w:val="000000"/>
          <w:sz w:val="28"/>
        </w:rPr>
        <w:t xml:space="preserve"> белгіленген тәртіппен және мерзімдерде қарайды.".</w:t>
      </w:r>
    </w:p>
    <w:bookmarkStart w:name="z7" w:id="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9" w:id="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
    <w:bookmarkStart w:name="z10"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