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df10" w14:textId="69fd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 орнату қағидаларын бекіту туралы" Қазақстан Республикасы Энергетика министрінің 2015 жылғы 20 наурыздағы № 230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31 қазандағы № 340 бұйрығы. Қазақстан Республикасының Әділет министрлігінде 2022 жылғы 1 қарашада № 30364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10851 болып тіркелді)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1"/>
    <w:bookmarkStart w:name="z4" w:id="2"/>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Электр қондырғыларын орнату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"97. Коммерциялық ретінде пайдаланылатын есепке алу аспабы Қазақстан Республикасының өлшем бірлігін қамтамасыз етудің мемлекеттік жүйесінің тізілімінде тіркеліп, тексерілуі тиіс.</w:t>
      </w:r>
    </w:p>
    <w:bookmarkEnd w:id="4"/>
    <w:p>
      <w:pPr>
        <w:spacing w:after="0"/>
        <w:ind w:left="0"/>
        <w:jc w:val="both"/>
      </w:pPr>
      <w:r>
        <w:rPr>
          <w:rFonts w:ascii="Times New Roman"/>
          <w:b w:val="false"/>
          <w:i w:val="false"/>
          <w:color w:val="000000"/>
          <w:sz w:val="28"/>
        </w:rPr>
        <w:t>
      Әрбір орнатылған КЕА-ның қаптаманы бекіту құрылғысында – салыстырып тексеру таңбасы, ал қысқыш қақпағында немесе есептеуіш аспаптарының бірқатар қысқыштарына қолжетімділікті болдырмайтын басқа құрылғыда – энергия беруші ұйымның пломбасы болуы тиіс.</w:t>
      </w:r>
    </w:p>
    <w:p>
      <w:pPr>
        <w:spacing w:after="0"/>
        <w:ind w:left="0"/>
        <w:jc w:val="both"/>
      </w:pPr>
      <w:r>
        <w:rPr>
          <w:rFonts w:ascii="Times New Roman"/>
          <w:b w:val="false"/>
          <w:i w:val="false"/>
          <w:color w:val="000000"/>
          <w:sz w:val="28"/>
        </w:rPr>
        <w:t>
      Жаңадан орнатылатын статистикалық (электрондық) есепке алу аспаптарында салыстырып тексеру аралығының мерзімі жартысынан аспайтын салыстырып тексеру таңбалары болуы тиіс, индукциялық есепке алу аспаптары үшін мерзімі 12 айдан аспайтын салыстырып тексеру таңбалары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699-тармақ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"699. Жабдықтың, материалдардың салмағынан, сымдардың, найзағайдан қорғау арқандарының ауырлығынан түсетін жүктемелердің нормативтік мәндері қолданыстағы құрылыс қағидалары, мемлекеттік стандарттар негізінде немесе "Құрылыс конструкциялары мен негіздерінің сенімділігі. Негізгі ережелер" МЕМСТ 27751 талаптарын ескере отырып, осы Қағидалардың 14-тарауының </w:t>
      </w:r>
      <w:r>
        <w:rPr>
          <w:rFonts w:ascii="Times New Roman"/>
          <w:b w:val="false"/>
          <w:i w:val="false"/>
          <w:color w:val="000000"/>
          <w:sz w:val="28"/>
        </w:rPr>
        <w:t>4-параграфына</w:t>
      </w:r>
      <w:r>
        <w:rPr>
          <w:rFonts w:ascii="Times New Roman"/>
          <w:b w:val="false"/>
          <w:i w:val="false"/>
          <w:color w:val="000000"/>
          <w:sz w:val="28"/>
        </w:rPr>
        <w:t xml:space="preserve"> және Қағидалардың 1-қосымшасының </w:t>
      </w:r>
      <w:r>
        <w:rPr>
          <w:rFonts w:ascii="Times New Roman"/>
          <w:b w:val="false"/>
          <w:i w:val="false"/>
          <w:color w:val="000000"/>
          <w:sz w:val="28"/>
        </w:rPr>
        <w:t>134-кестесіне</w:t>
      </w:r>
      <w:r>
        <w:rPr>
          <w:rFonts w:ascii="Times New Roman"/>
          <w:b w:val="false"/>
          <w:i w:val="false"/>
          <w:color w:val="000000"/>
          <w:sz w:val="28"/>
        </w:rPr>
        <w:t xml:space="preserve"> сәйкес қабылданады.";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782-тармақ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"782. Металл және темірбетон тіректері бар 110-500 кВ ӘЖ желінің барлық ұзындығы бойынша найзағайдың тікелей соққысынан сымарқандармен қорғалуы тиіс.</w:t>
      </w:r>
    </w:p>
    <w:bookmarkEnd w:id="6"/>
    <w:p>
      <w:pPr>
        <w:spacing w:after="0"/>
        <w:ind w:left="0"/>
        <w:jc w:val="both"/>
      </w:pPr>
      <w:r>
        <w:rPr>
          <w:rFonts w:ascii="Times New Roman"/>
          <w:b w:val="false"/>
          <w:i w:val="false"/>
          <w:color w:val="000000"/>
          <w:sz w:val="28"/>
        </w:rPr>
        <w:t>
      Сымарқандарсыз 110-500 кВ ӘЖ салуға:</w:t>
      </w:r>
    </w:p>
    <w:p>
      <w:pPr>
        <w:spacing w:after="0"/>
        <w:ind w:left="0"/>
        <w:jc w:val="both"/>
      </w:pPr>
      <w:r>
        <w:rPr>
          <w:rFonts w:ascii="Times New Roman"/>
          <w:b w:val="false"/>
          <w:i w:val="false"/>
          <w:color w:val="000000"/>
          <w:sz w:val="28"/>
        </w:rPr>
        <w:t>
      1) найзағай сағат саны жылына 20-дан кем аудандарда;</w:t>
      </w:r>
    </w:p>
    <w:p>
      <w:pPr>
        <w:spacing w:after="0"/>
        <w:ind w:left="0"/>
        <w:jc w:val="both"/>
      </w:pPr>
      <w:r>
        <w:rPr>
          <w:rFonts w:ascii="Times New Roman"/>
          <w:b w:val="false"/>
          <w:i w:val="false"/>
          <w:color w:val="000000"/>
          <w:sz w:val="28"/>
        </w:rPr>
        <w:t>
      2) топырағы нашар өткізгіш аудандарда ӘЖ-нің жекелеген учаскелерінде (</w:t>
      </w:r>
      <w:r>
        <w:rPr>
          <w:rFonts w:ascii="Times New Roman"/>
          <w:b w:val="false"/>
          <w:i w:val="false"/>
          <w:color w:val="000000"/>
          <w:sz w:val="28"/>
        </w:rPr>
        <w:t>r</w:t>
      </w:r>
      <w:r>
        <w:rPr>
          <w:rFonts w:ascii="Times New Roman"/>
          <w:b w:val="false"/>
          <w:i w:val="false"/>
          <w:color w:val="000000"/>
          <w:sz w:val="28"/>
        </w:rPr>
        <w:t xml:space="preserve"> ≥ 103 Ом.м);</w:t>
      </w:r>
    </w:p>
    <w:p>
      <w:pPr>
        <w:spacing w:after="0"/>
        <w:ind w:left="0"/>
        <w:jc w:val="both"/>
      </w:pPr>
      <w:r>
        <w:rPr>
          <w:rFonts w:ascii="Times New Roman"/>
          <w:b w:val="false"/>
          <w:i w:val="false"/>
          <w:color w:val="000000"/>
          <w:sz w:val="28"/>
        </w:rPr>
        <w:t>
      3) көктайғақ қабырғасының есептік қалыңдығы 20 мм асатын трасса учаскелерінде рұқсат етіледі.</w:t>
      </w:r>
    </w:p>
    <w:p>
      <w:pPr>
        <w:spacing w:after="0"/>
        <w:ind w:left="0"/>
        <w:jc w:val="both"/>
      </w:pPr>
      <w:r>
        <w:rPr>
          <w:rFonts w:ascii="Times New Roman"/>
          <w:b w:val="false"/>
          <w:i w:val="false"/>
          <w:color w:val="000000"/>
          <w:sz w:val="28"/>
        </w:rPr>
        <w:t>
      Осы тармақтың 1), 2) және 3) тармақшаларында келтірілген жағдайлар үшін оқшаулауды күшейту талап етілмейді.</w:t>
      </w:r>
    </w:p>
    <w:p>
      <w:pPr>
        <w:spacing w:after="0"/>
        <w:ind w:left="0"/>
        <w:jc w:val="both"/>
      </w:pPr>
      <w:r>
        <w:rPr>
          <w:rFonts w:ascii="Times New Roman"/>
          <w:b w:val="false"/>
          <w:i w:val="false"/>
          <w:color w:val="000000"/>
          <w:sz w:val="28"/>
        </w:rPr>
        <w:t xml:space="preserve">
      Кіші станцияларға ӘЖ-ге кіреберісті қорғау осы Қағидалардың </w:t>
      </w:r>
      <w:r>
        <w:rPr>
          <w:rFonts w:ascii="Times New Roman"/>
          <w:b w:val="false"/>
          <w:i w:val="false"/>
          <w:color w:val="000000"/>
          <w:sz w:val="28"/>
        </w:rPr>
        <w:t>16-тарауының</w:t>
      </w:r>
      <w:r>
        <w:rPr>
          <w:rFonts w:ascii="Times New Roman"/>
          <w:b w:val="false"/>
          <w:i w:val="false"/>
          <w:color w:val="000000"/>
          <w:sz w:val="28"/>
        </w:rPr>
        <w:t xml:space="preserve"> талаптарына сәйкес орындалуы тиіс.</w:t>
      </w:r>
    </w:p>
    <w:p>
      <w:pPr>
        <w:spacing w:after="0"/>
        <w:ind w:left="0"/>
        <w:jc w:val="both"/>
      </w:pPr>
      <w:r>
        <w:rPr>
          <w:rFonts w:ascii="Times New Roman"/>
          <w:b w:val="false"/>
          <w:i w:val="false"/>
          <w:color w:val="000000"/>
          <w:sz w:val="28"/>
        </w:rPr>
        <w:t>
      35 кВ дейінгі ӘЖ үшін найзағайдан қорғайтын арқандарды қолдану талап етілмейді.";</w:t>
      </w:r>
    </w:p>
    <w:bookmarkStart w:name="z12" w:id="7"/>
    <w:p>
      <w:pPr>
        <w:spacing w:after="0"/>
        <w:ind w:left="0"/>
        <w:jc w:val="both"/>
      </w:pPr>
      <w:r>
        <w:rPr>
          <w:rFonts w:ascii="Times New Roman"/>
          <w:b w:val="false"/>
          <w:i w:val="false"/>
          <w:color w:val="000000"/>
          <w:sz w:val="28"/>
        </w:rPr>
        <w:t>
      мынадай мазмұндағы 847-1-тармақпен толықтырылсын:</w:t>
      </w:r>
    </w:p>
    <w:bookmarkEnd w:id="7"/>
    <w:bookmarkStart w:name="z13" w:id="8"/>
    <w:p>
      <w:pPr>
        <w:spacing w:after="0"/>
        <w:ind w:left="0"/>
        <w:jc w:val="both"/>
      </w:pPr>
      <w:r>
        <w:rPr>
          <w:rFonts w:ascii="Times New Roman"/>
          <w:b w:val="false"/>
          <w:i w:val="false"/>
          <w:color w:val="000000"/>
          <w:sz w:val="28"/>
        </w:rPr>
        <w:t>
      "847-1. ТОБЖ-ны ӘЖ тіректерінде бірлесе ілу осы Қағидаларға 5-қосымшада көзделген ӘЖ-ТОБЖ-ның жалпы техникалық сипаттамаларына сәйкес жүзеге асырылады. Бұл ретте, осы техникалық сипаттамалар электр желілерінің теңгерім ұстаушысымен келісу бойынша қайта қаралады.";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1398-тармақ</w:t>
      </w:r>
      <w:r>
        <w:rPr>
          <w:rFonts w:ascii="Times New Roman"/>
          <w:b w:val="false"/>
          <w:i w:val="false"/>
          <w:color w:val="000000"/>
          <w:sz w:val="28"/>
        </w:rPr>
        <w:t xml:space="preserve"> жаңа редакцияда жызылсын:</w:t>
      </w:r>
    </w:p>
    <w:bookmarkStart w:name="z15" w:id="9"/>
    <w:p>
      <w:pPr>
        <w:spacing w:after="0"/>
        <w:ind w:left="0"/>
        <w:jc w:val="both"/>
      </w:pPr>
      <w:r>
        <w:rPr>
          <w:rFonts w:ascii="Times New Roman"/>
          <w:b w:val="false"/>
          <w:i w:val="false"/>
          <w:color w:val="000000"/>
          <w:sz w:val="28"/>
        </w:rPr>
        <w:t>
      "1398. Конструкцияларында жайтартқыштарды орнатуға жол берілмейтін немесе конструктивті пайымдаулар бойынша орынсыз АТҚ-да найзағайдың тікелей түсуінен қорғау кедергісі 80 Ом-нан аспайтын оқшауланған жерге тұйықтағыштары бар жеке тұрған жайтартқыштармен орындалады.</w:t>
      </w:r>
    </w:p>
    <w:bookmarkEnd w:id="9"/>
    <w:p>
      <w:pPr>
        <w:spacing w:after="0"/>
        <w:ind w:left="0"/>
        <w:jc w:val="both"/>
      </w:pPr>
      <w:r>
        <w:rPr>
          <w:rFonts w:ascii="Times New Roman"/>
          <w:b w:val="false"/>
          <w:i w:val="false"/>
          <w:color w:val="000000"/>
          <w:sz w:val="28"/>
        </w:rPr>
        <w:t>
      Жайтартқыштың оқшауланған жерге тұйықтағышының және АТҚ (кіші станция) жерге тұйықтау құрылғысының арасындағы S</w:t>
      </w:r>
      <w:r>
        <w:rPr>
          <w:rFonts w:ascii="Times New Roman"/>
          <w:b w:val="false"/>
          <w:i w:val="false"/>
          <w:color w:val="000000"/>
          <w:vertAlign w:val="subscript"/>
        </w:rPr>
        <w:t>з</w:t>
      </w:r>
      <w:r>
        <w:rPr>
          <w:rFonts w:ascii="Times New Roman"/>
          <w:b w:val="false"/>
          <w:i w:val="false"/>
          <w:color w:val="000000"/>
          <w:sz w:val="28"/>
        </w:rPr>
        <w:t>, м арақашықтығы тең (бірақ 3 м кем емес) болуы тиіс.</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з</w:t>
      </w:r>
      <w:r>
        <w:rPr>
          <w:rFonts w:ascii="Times New Roman"/>
          <w:b w:val="false"/>
          <w:i w:val="false"/>
          <w:color w:val="000000"/>
          <w:sz w:val="28"/>
        </w:rPr>
        <w:t xml:space="preserve"> &gt;0,2R</w:t>
      </w:r>
      <w:r>
        <w:rPr>
          <w:rFonts w:ascii="Times New Roman"/>
          <w:b w:val="false"/>
          <w:i w:val="false"/>
          <w:color w:val="000000"/>
          <w:vertAlign w:val="subscript"/>
        </w:rPr>
        <w:t>и</w:t>
      </w:r>
      <w:r>
        <w:rPr>
          <w:rFonts w:ascii="Times New Roman"/>
          <w:b w:val="false"/>
          <w:i w:val="false"/>
          <w:color w:val="000000"/>
          <w:sz w:val="28"/>
        </w:rPr>
        <w:t>, (46)</w:t>
      </w:r>
    </w:p>
    <w:p>
      <w:pPr>
        <w:spacing w:after="0"/>
        <w:ind w:left="0"/>
        <w:jc w:val="both"/>
      </w:pPr>
      <w:r>
        <w:rPr>
          <w:rFonts w:ascii="Times New Roman"/>
          <w:b w:val="false"/>
          <w:i w:val="false"/>
          <w:color w:val="000000"/>
          <w:sz w:val="28"/>
        </w:rPr>
        <w:t>
      мұндағы R</w:t>
      </w:r>
      <w:r>
        <w:rPr>
          <w:rFonts w:ascii="Times New Roman"/>
          <w:b w:val="false"/>
          <w:i w:val="false"/>
          <w:color w:val="000000"/>
          <w:vertAlign w:val="subscript"/>
        </w:rPr>
        <w:t>и</w:t>
      </w:r>
      <w:r>
        <w:rPr>
          <w:rFonts w:ascii="Times New Roman"/>
          <w:b w:val="false"/>
          <w:i w:val="false"/>
          <w:color w:val="000000"/>
          <w:sz w:val="28"/>
        </w:rPr>
        <w:t xml:space="preserve"> – 40 Ом-нан аспайтын жеке тұрған жайтартқыштың жерге тұйықтау кедергісі. Бұл ретте найзағайдан қорғайтын арқан желілі порталға бұрылмауы тиіс, ал бірінші аралық жеке тұрған жайтартқышпен қорғалуы тиіс.</w:t>
      </w:r>
    </w:p>
    <w:p>
      <w:pPr>
        <w:spacing w:after="0"/>
        <w:ind w:left="0"/>
        <w:jc w:val="both"/>
      </w:pPr>
      <w:r>
        <w:rPr>
          <w:rFonts w:ascii="Times New Roman"/>
          <w:b w:val="false"/>
          <w:i w:val="false"/>
          <w:color w:val="000000"/>
          <w:sz w:val="28"/>
        </w:rPr>
        <w:t>
      Оқшауланған жерге тұйықтағышы бар жеке тұрған жайтартқыштан АТҚ-ның (кіші станцияның) ток өткізгіш бөліктеріне, жерге тұйықталған конструкцияларына және жабдықтарына дейінгі ауа бойынша арақашықтық S</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xml:space="preserve"> тең (бірақ 5 м кем емес) болуы тиіс.</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sz w:val="28"/>
        </w:rPr>
        <w:t xml:space="preserve"> &gt; 0,12 R</w:t>
      </w:r>
      <w:r>
        <w:rPr>
          <w:rFonts w:ascii="Times New Roman"/>
          <w:b w:val="false"/>
          <w:i w:val="false"/>
          <w:color w:val="000000"/>
          <w:vertAlign w:val="subscript"/>
        </w:rPr>
        <w:t>и</w:t>
      </w:r>
      <w:r>
        <w:rPr>
          <w:rFonts w:ascii="Times New Roman"/>
          <w:b w:val="false"/>
          <w:i w:val="false"/>
          <w:color w:val="000000"/>
          <w:sz w:val="28"/>
        </w:rPr>
        <w:t>+ 0,1 Н, (47)</w:t>
      </w:r>
    </w:p>
    <w:p>
      <w:pPr>
        <w:spacing w:after="0"/>
        <w:ind w:left="0"/>
        <w:jc w:val="both"/>
      </w:pPr>
      <w:r>
        <w:rPr>
          <w:rFonts w:ascii="Times New Roman"/>
          <w:b w:val="false"/>
          <w:i w:val="false"/>
          <w:color w:val="000000"/>
          <w:sz w:val="28"/>
        </w:rPr>
        <w:t>
      мұндағы Н – жайтартқыштың қарастырылатын нүктесінің жер деңгейінен биіктігі, м.</w:t>
      </w:r>
    </w:p>
    <w:p>
      <w:pPr>
        <w:spacing w:after="0"/>
        <w:ind w:left="0"/>
        <w:jc w:val="both"/>
      </w:pPr>
      <w:r>
        <w:rPr>
          <w:rFonts w:ascii="Times New Roman"/>
          <w:b w:val="false"/>
          <w:i w:val="false"/>
          <w:color w:val="000000"/>
          <w:sz w:val="28"/>
        </w:rPr>
        <w:t>
      АТҚ-да жеке тұрған жайтартқыштардың жерге тұйықтағыштары осы Қағидалардың 1395-тармағында көрсетілген АТҚ конструкцияларында жайтартқыштарды орнату шарттары сақталған кезде АТҚ-ның (кіші станцияның) жерге тұйықтау құрылғысына жалғанады. Кіші станцияның жерге тұйықтау құрылғысына жеке тұрған жайтартқыштың жерге тұйықтағышын жалғау орны жерге тұйықтау магистральдары бойынша оған трансформатордың (реактордың) қосылуы орнынан кемінде 15 м арақашықтықта орналасуы тиіс. Жеке тұрған жайтартқыштың жерге тұйықтағышын 35–110кВ АТҚ-ның жерге тұйықтау құрылғысына жалғанған жерінде жерге тұйықтау магистральдары бойынша екі-үш бағыт орындалуы тиіс.</w:t>
      </w:r>
    </w:p>
    <w:p>
      <w:pPr>
        <w:spacing w:after="0"/>
        <w:ind w:left="0"/>
        <w:jc w:val="both"/>
      </w:pPr>
      <w:r>
        <w:rPr>
          <w:rFonts w:ascii="Times New Roman"/>
          <w:b w:val="false"/>
          <w:i w:val="false"/>
          <w:color w:val="000000"/>
          <w:sz w:val="28"/>
        </w:rPr>
        <w:t xml:space="preserve">
      Прожекторлық діңгектерде орнатылған жеке тұрған жайтартқыштардың жерге тұйықтағыштары кіші станцияның жерге тұйықтағыш құрылғысына жалғануы тиіс. Бұл ретте осы Қағидалардың </w:t>
      </w:r>
      <w:r>
        <w:rPr>
          <w:rFonts w:ascii="Times New Roman"/>
          <w:b w:val="false"/>
          <w:i w:val="false"/>
          <w:color w:val="000000"/>
          <w:sz w:val="28"/>
        </w:rPr>
        <w:t>1395-тармағында</w:t>
      </w:r>
      <w:r>
        <w:rPr>
          <w:rFonts w:ascii="Times New Roman"/>
          <w:b w:val="false"/>
          <w:i w:val="false"/>
          <w:color w:val="000000"/>
          <w:sz w:val="28"/>
        </w:rPr>
        <w:t xml:space="preserve"> көрсетілген шарттар сақталмаған жағдайда, жеке тұрған жайтартқыштардың жерге тұйықтағыштарын қосудың жалпы талаптарына қосымша мынадай талаптар сақталуы тиіс:</w:t>
      </w:r>
    </w:p>
    <w:p>
      <w:pPr>
        <w:spacing w:after="0"/>
        <w:ind w:left="0"/>
        <w:jc w:val="both"/>
      </w:pPr>
      <w:r>
        <w:rPr>
          <w:rFonts w:ascii="Times New Roman"/>
          <w:b w:val="false"/>
          <w:i w:val="false"/>
          <w:color w:val="000000"/>
          <w:sz w:val="28"/>
        </w:rPr>
        <w:t>
      1) жайтартқыштан 5 м арақашықтықта ұзындығы 3-5 м үш-төрт тік электрод орнатылады;</w:t>
      </w:r>
    </w:p>
    <w:p>
      <w:pPr>
        <w:spacing w:after="0"/>
        <w:ind w:left="0"/>
        <w:jc w:val="both"/>
      </w:pPr>
      <w:r>
        <w:rPr>
          <w:rFonts w:ascii="Times New Roman"/>
          <w:b w:val="false"/>
          <w:i w:val="false"/>
          <w:color w:val="000000"/>
          <w:sz w:val="28"/>
        </w:rPr>
        <w:t xml:space="preserve">
      2) егер жерге тұйықтау магистральдары бойынша жайтартқышты жерге тұйықтау құрылғысына қосу орнынан оған трансформатордың (реактордың) қосылу орнына дейінгі арақашықтық 15 м-ден асса, бірақ 40 м-ден кем болса, онда трансформатордың кернеуі 35 кВ дейінгі орамалардың шығыстарына жақын жерде вентильді ажыратқыштар орнатылуы тиіс. </w:t>
      </w:r>
    </w:p>
    <w:p>
      <w:pPr>
        <w:spacing w:after="0"/>
        <w:ind w:left="0"/>
        <w:jc w:val="both"/>
      </w:pPr>
      <w:r>
        <w:rPr>
          <w:rFonts w:ascii="Times New Roman"/>
          <w:b w:val="false"/>
          <w:i w:val="false"/>
          <w:color w:val="000000"/>
          <w:sz w:val="28"/>
        </w:rPr>
        <w:t>
      Жерге тұйықтағышы АТҚ-ның (кіші станцияның) жерге тұйықтау құрылғысымен жалғанған жеке тұрған жайтартқыштан ток өткізгіш бөліктерге дейінгі ауа бойынша арақашықтығы Ѕ</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с</w:t>
      </w:r>
      <w:r>
        <w:rPr>
          <w:rFonts w:ascii="Times New Roman"/>
          <w:b w:val="false"/>
          <w:i w:val="false"/>
          <w:color w:val="000000"/>
          <w:sz w:val="28"/>
        </w:rPr>
        <w:t>, м.:</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val="false"/>
          <w:color w:val="000000"/>
          <w:vertAlign w:val="subscript"/>
        </w:rPr>
        <w:t>с</w:t>
      </w:r>
      <w:r>
        <w:rPr>
          <w:rFonts w:ascii="Times New Roman"/>
          <w:b w:val="false"/>
          <w:i w:val="false"/>
          <w:color w:val="000000"/>
          <w:sz w:val="28"/>
        </w:rPr>
        <w:t xml:space="preserve"> &gt; 0,1Н + m, (48) болуы тиіс.</w:t>
      </w:r>
    </w:p>
    <w:p>
      <w:pPr>
        <w:spacing w:after="0"/>
        <w:ind w:left="0"/>
        <w:jc w:val="both"/>
      </w:pPr>
      <w:r>
        <w:rPr>
          <w:rFonts w:ascii="Times New Roman"/>
          <w:b w:val="false"/>
          <w:i w:val="false"/>
          <w:color w:val="000000"/>
          <w:sz w:val="28"/>
        </w:rPr>
        <w:t>
      мұндағы Н – ток өткізгіш бөліктердің жер деңгейінен биіктігі, м;</w:t>
      </w:r>
    </w:p>
    <w:p>
      <w:pPr>
        <w:spacing w:after="0"/>
        <w:ind w:left="0"/>
        <w:jc w:val="both"/>
      </w:pPr>
      <w:r>
        <w:rPr>
          <w:rFonts w:ascii="Times New Roman"/>
          <w:b w:val="false"/>
          <w:i w:val="false"/>
          <w:color w:val="000000"/>
          <w:sz w:val="28"/>
        </w:rPr>
        <w:t>
      m – оқшаулағыш гирляндасының ұзындығы, 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1899-тармақ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"1899. Жарық беру нормалары, шырағдандардың соқыр әрекетін шектеу, жарық беру пульсациялары және басқа да жарық беру қондырғыларының сапалық көрсеткіштері, жарық беру түрлері мен жүйелері ҚР ҚН 2.04-01 "Табиғи және жасанды жарықтандыру" талаптарына сәйкес қабылдануы тиіс.</w:t>
      </w:r>
    </w:p>
    <w:bookmarkEnd w:id="10"/>
    <w:p>
      <w:pPr>
        <w:spacing w:after="0"/>
        <w:ind w:left="0"/>
        <w:jc w:val="both"/>
      </w:pPr>
      <w:r>
        <w:rPr>
          <w:rFonts w:ascii="Times New Roman"/>
          <w:b w:val="false"/>
          <w:i w:val="false"/>
          <w:color w:val="000000"/>
          <w:sz w:val="28"/>
        </w:rPr>
        <w:t xml:space="preserve">
      Шырағдандарды пайдалану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қағидаларында (Нормативтік құқықтық актілерді мемлекеттік тіркеу тізілімінде № 26867 болып тіркелген) (бұдан әрі – Өрт қауіпсіздігі қағидалары) белгіленген өрт қауіпсіздігі талаптарына сәйкес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2300-тармақ</w:t>
      </w:r>
      <w:r>
        <w:rPr>
          <w:rFonts w:ascii="Times New Roman"/>
          <w:b w:val="false"/>
          <w:i w:val="false"/>
          <w:color w:val="000000"/>
          <w:sz w:val="28"/>
        </w:rPr>
        <w:t xml:space="preserve"> жаңа редакцияда жазылсын:</w:t>
      </w:r>
    </w:p>
    <w:bookmarkStart w:name="z19" w:id="11"/>
    <w:p>
      <w:pPr>
        <w:spacing w:after="0"/>
        <w:ind w:left="0"/>
        <w:jc w:val="both"/>
      </w:pPr>
      <w:r>
        <w:rPr>
          <w:rFonts w:ascii="Times New Roman"/>
          <w:b w:val="false"/>
          <w:i w:val="false"/>
          <w:color w:val="000000"/>
          <w:sz w:val="28"/>
        </w:rPr>
        <w:t>
      "2300. Жарылыс қаупі бар аймақтары бар ғимараттарды, құрылыстарды және сыртқы қондырғыларды найзағайдың тікелей түсуінен және оның екінші рет қайталануынан қорғау ҚР ЕЖ 2.04-103 "Ғимараттар мен құрылыстарды найзағайдан қорғау құрылғысы" стандартына сәйкес орындалуы тиіс.";</w:t>
      </w:r>
    </w:p>
    <w:bookmarkEnd w:id="11"/>
    <w:bookmarkStart w:name="z20"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Start w:name="z22"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3" w:id="1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4"/>
    <w:bookmarkStart w:name="z24" w:id="1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15"/>
    <w:bookmarkStart w:name="z25"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26"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31 қазандағы</w:t>
            </w:r>
            <w:r>
              <w:br/>
            </w:r>
            <w:r>
              <w:rPr>
                <w:rFonts w:ascii="Times New Roman"/>
                <w:b w:val="false"/>
                <w:i w:val="false"/>
                <w:color w:val="000000"/>
                <w:sz w:val="20"/>
              </w:rPr>
              <w:t>№ 340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w:t>
            </w:r>
            <w:r>
              <w:br/>
            </w:r>
            <w:r>
              <w:rPr>
                <w:rFonts w:ascii="Times New Roman"/>
                <w:b w:val="false"/>
                <w:i w:val="false"/>
                <w:color w:val="000000"/>
                <w:sz w:val="20"/>
              </w:rPr>
              <w:t>орнату қағидаларына</w:t>
            </w:r>
            <w:r>
              <w:br/>
            </w:r>
            <w:r>
              <w:rPr>
                <w:rFonts w:ascii="Times New Roman"/>
                <w:b w:val="false"/>
                <w:i w:val="false"/>
                <w:color w:val="000000"/>
                <w:sz w:val="20"/>
              </w:rPr>
              <w:t>5-қосымша</w:t>
            </w:r>
          </w:p>
        </w:tc>
      </w:tr>
    </w:tbl>
    <w:bookmarkStart w:name="z29" w:id="18"/>
    <w:p>
      <w:pPr>
        <w:spacing w:after="0"/>
        <w:ind w:left="0"/>
        <w:jc w:val="left"/>
      </w:pPr>
      <w:r>
        <w:rPr>
          <w:rFonts w:ascii="Times New Roman"/>
          <w:b/>
          <w:i w:val="false"/>
          <w:color w:val="000000"/>
        </w:rPr>
        <w:t xml:space="preserve"> ӘЖ-ТОБЖ жалпы техникалық сипаттамалары</w:t>
      </w:r>
    </w:p>
    <w:bookmarkEnd w:id="18"/>
    <w:bookmarkStart w:name="z30" w:id="19"/>
    <w:p>
      <w:pPr>
        <w:spacing w:after="0"/>
        <w:ind w:left="0"/>
        <w:jc w:val="both"/>
      </w:pPr>
      <w:r>
        <w:rPr>
          <w:rFonts w:ascii="Times New Roman"/>
          <w:b w:val="false"/>
          <w:i w:val="false"/>
          <w:color w:val="000000"/>
          <w:sz w:val="28"/>
        </w:rPr>
        <w:t>
      1. Кернеуі 110 кВ және одан жоғары ӘЖ найзағайдан қорғайтын арқанында БООК типті ОК орамасы, сондай-ақ кернеуі 35 кВ желінің фазалық сымына ОК орамасы мынадай сипаттамалармен қолданылады:</w:t>
      </w:r>
    </w:p>
    <w:bookmarkEnd w:id="19"/>
    <w:bookmarkStart w:name="z31" w:id="20"/>
    <w:p>
      <w:pPr>
        <w:spacing w:after="0"/>
        <w:ind w:left="0"/>
        <w:jc w:val="both"/>
      </w:pPr>
      <w:r>
        <w:rPr>
          <w:rFonts w:ascii="Times New Roman"/>
          <w:b w:val="false"/>
          <w:i w:val="false"/>
          <w:color w:val="000000"/>
          <w:sz w:val="28"/>
        </w:rPr>
        <w:t>
      1) рұқсат етілген созылу жүктемесі, кН – 0,3;</w:t>
      </w:r>
    </w:p>
    <w:bookmarkEnd w:id="20"/>
    <w:bookmarkStart w:name="z32" w:id="21"/>
    <w:p>
      <w:pPr>
        <w:spacing w:after="0"/>
        <w:ind w:left="0"/>
        <w:jc w:val="both"/>
      </w:pPr>
      <w:r>
        <w:rPr>
          <w:rFonts w:ascii="Times New Roman"/>
          <w:b w:val="false"/>
          <w:i w:val="false"/>
          <w:color w:val="000000"/>
          <w:sz w:val="28"/>
        </w:rPr>
        <w:t>
      2) оптикалық талшықтардың саны – 2-24;</w:t>
      </w:r>
    </w:p>
    <w:bookmarkEnd w:id="21"/>
    <w:bookmarkStart w:name="z33" w:id="22"/>
    <w:p>
      <w:pPr>
        <w:spacing w:after="0"/>
        <w:ind w:left="0"/>
        <w:jc w:val="both"/>
      </w:pPr>
      <w:r>
        <w:rPr>
          <w:rFonts w:ascii="Times New Roman"/>
          <w:b w:val="false"/>
          <w:i w:val="false"/>
          <w:color w:val="000000"/>
          <w:sz w:val="28"/>
        </w:rPr>
        <w:t>
      3) габариттік өлшемдері, мм – 3,4*5,2;</w:t>
      </w:r>
    </w:p>
    <w:bookmarkEnd w:id="22"/>
    <w:bookmarkStart w:name="z34" w:id="23"/>
    <w:p>
      <w:pPr>
        <w:spacing w:after="0"/>
        <w:ind w:left="0"/>
        <w:jc w:val="both"/>
      </w:pPr>
      <w:r>
        <w:rPr>
          <w:rFonts w:ascii="Times New Roman"/>
          <w:b w:val="false"/>
          <w:i w:val="false"/>
          <w:color w:val="000000"/>
          <w:sz w:val="28"/>
        </w:rPr>
        <w:t>
      4) ОК массасы, кг/км – 17,5 артық емес.</w:t>
      </w:r>
    </w:p>
    <w:bookmarkEnd w:id="23"/>
    <w:bookmarkStart w:name="z35" w:id="24"/>
    <w:p>
      <w:pPr>
        <w:spacing w:after="0"/>
        <w:ind w:left="0"/>
        <w:jc w:val="both"/>
      </w:pPr>
      <w:r>
        <w:rPr>
          <w:rFonts w:ascii="Times New Roman"/>
          <w:b w:val="false"/>
          <w:i w:val="false"/>
          <w:color w:val="000000"/>
          <w:sz w:val="28"/>
        </w:rPr>
        <w:t>
      2. Мынадай сипаттамалары бар 35, 110 кВ ӘЖ төменгі сымдарының арасында немесе одан төмен МӨОК типті оптикалық кабельдің аспасы пайдаланылады:</w:t>
      </w:r>
    </w:p>
    <w:bookmarkEnd w:id="24"/>
    <w:bookmarkStart w:name="z36" w:id="25"/>
    <w:p>
      <w:pPr>
        <w:spacing w:after="0"/>
        <w:ind w:left="0"/>
        <w:jc w:val="both"/>
      </w:pPr>
      <w:r>
        <w:rPr>
          <w:rFonts w:ascii="Times New Roman"/>
          <w:b w:val="false"/>
          <w:i w:val="false"/>
          <w:color w:val="000000"/>
          <w:sz w:val="28"/>
        </w:rPr>
        <w:t>
      1) рұқсат етілген созылу жүктемесі, кН – 7;</w:t>
      </w:r>
    </w:p>
    <w:bookmarkEnd w:id="25"/>
    <w:bookmarkStart w:name="z37" w:id="26"/>
    <w:p>
      <w:pPr>
        <w:spacing w:after="0"/>
        <w:ind w:left="0"/>
        <w:jc w:val="both"/>
      </w:pPr>
      <w:r>
        <w:rPr>
          <w:rFonts w:ascii="Times New Roman"/>
          <w:b w:val="false"/>
          <w:i w:val="false"/>
          <w:color w:val="000000"/>
          <w:sz w:val="28"/>
        </w:rPr>
        <w:t>
      2) рұқсат етілген ұсақтайтын жүктеме, Н/см – 300;</w:t>
      </w:r>
    </w:p>
    <w:bookmarkEnd w:id="26"/>
    <w:bookmarkStart w:name="z38" w:id="27"/>
    <w:p>
      <w:pPr>
        <w:spacing w:after="0"/>
        <w:ind w:left="0"/>
        <w:jc w:val="both"/>
      </w:pPr>
      <w:r>
        <w:rPr>
          <w:rFonts w:ascii="Times New Roman"/>
          <w:b w:val="false"/>
          <w:i w:val="false"/>
          <w:color w:val="000000"/>
          <w:sz w:val="28"/>
        </w:rPr>
        <w:t>
      3) оптикалық талшықтардың саны – 24-32;</w:t>
      </w:r>
    </w:p>
    <w:bookmarkEnd w:id="27"/>
    <w:bookmarkStart w:name="z39" w:id="28"/>
    <w:p>
      <w:pPr>
        <w:spacing w:after="0"/>
        <w:ind w:left="0"/>
        <w:jc w:val="both"/>
      </w:pPr>
      <w:r>
        <w:rPr>
          <w:rFonts w:ascii="Times New Roman"/>
          <w:b w:val="false"/>
          <w:i w:val="false"/>
          <w:color w:val="000000"/>
          <w:sz w:val="28"/>
        </w:rPr>
        <w:t>
      4) номиналды сыртқы диаметрі ОК, мм – 10,6;</w:t>
      </w:r>
    </w:p>
    <w:bookmarkEnd w:id="28"/>
    <w:bookmarkStart w:name="z40" w:id="29"/>
    <w:p>
      <w:pPr>
        <w:spacing w:after="0"/>
        <w:ind w:left="0"/>
        <w:jc w:val="both"/>
      </w:pPr>
      <w:r>
        <w:rPr>
          <w:rFonts w:ascii="Times New Roman"/>
          <w:b w:val="false"/>
          <w:i w:val="false"/>
          <w:color w:val="000000"/>
          <w:sz w:val="28"/>
        </w:rPr>
        <w:t>
      5) ОК массасы, кг/км – 92-ге дейін.</w:t>
      </w:r>
    </w:p>
    <w:bookmarkEnd w:id="29"/>
    <w:bookmarkStart w:name="z41" w:id="30"/>
    <w:p>
      <w:pPr>
        <w:spacing w:after="0"/>
        <w:ind w:left="0"/>
        <w:jc w:val="both"/>
      </w:pPr>
      <w:r>
        <w:rPr>
          <w:rFonts w:ascii="Times New Roman"/>
          <w:b w:val="false"/>
          <w:i w:val="false"/>
          <w:color w:val="000000"/>
          <w:sz w:val="28"/>
        </w:rPr>
        <w:t>
      3. Елді мекендерде 0,4, 6 және 10 кВ желілері бойынша ТОБЖ салу үшін төменгі сымдардан төмен, мынадай сипаттамалары бар МӨОК кабелінің аспасы пайдаланылады:</w:t>
      </w:r>
    </w:p>
    <w:bookmarkEnd w:id="30"/>
    <w:bookmarkStart w:name="z42" w:id="31"/>
    <w:p>
      <w:pPr>
        <w:spacing w:after="0"/>
        <w:ind w:left="0"/>
        <w:jc w:val="both"/>
      </w:pPr>
      <w:r>
        <w:rPr>
          <w:rFonts w:ascii="Times New Roman"/>
          <w:b w:val="false"/>
          <w:i w:val="false"/>
          <w:color w:val="000000"/>
          <w:sz w:val="28"/>
        </w:rPr>
        <w:t>
      1) рұқсат етілген созылу жүктемесі, кН – 7;</w:t>
      </w:r>
    </w:p>
    <w:bookmarkEnd w:id="31"/>
    <w:bookmarkStart w:name="z43" w:id="32"/>
    <w:p>
      <w:pPr>
        <w:spacing w:after="0"/>
        <w:ind w:left="0"/>
        <w:jc w:val="both"/>
      </w:pPr>
      <w:r>
        <w:rPr>
          <w:rFonts w:ascii="Times New Roman"/>
          <w:b w:val="false"/>
          <w:i w:val="false"/>
          <w:color w:val="000000"/>
          <w:sz w:val="28"/>
        </w:rPr>
        <w:t>
      2) рұқсат етілген ұсақтайтын жүктеме, Н/см – 300;</w:t>
      </w:r>
    </w:p>
    <w:bookmarkEnd w:id="32"/>
    <w:bookmarkStart w:name="z44" w:id="33"/>
    <w:p>
      <w:pPr>
        <w:spacing w:after="0"/>
        <w:ind w:left="0"/>
        <w:jc w:val="both"/>
      </w:pPr>
      <w:r>
        <w:rPr>
          <w:rFonts w:ascii="Times New Roman"/>
          <w:b w:val="false"/>
          <w:i w:val="false"/>
          <w:color w:val="000000"/>
          <w:sz w:val="28"/>
        </w:rPr>
        <w:t>
      3) оптикалық талшықтардың саны – 8-12;</w:t>
      </w:r>
    </w:p>
    <w:bookmarkEnd w:id="33"/>
    <w:bookmarkStart w:name="z45" w:id="34"/>
    <w:p>
      <w:pPr>
        <w:spacing w:after="0"/>
        <w:ind w:left="0"/>
        <w:jc w:val="both"/>
      </w:pPr>
      <w:r>
        <w:rPr>
          <w:rFonts w:ascii="Times New Roman"/>
          <w:b w:val="false"/>
          <w:i w:val="false"/>
          <w:color w:val="000000"/>
          <w:sz w:val="28"/>
        </w:rPr>
        <w:t>
      4) номиналды сыртқы диаметрі ОК, мм – 10,6;</w:t>
      </w:r>
    </w:p>
    <w:bookmarkEnd w:id="34"/>
    <w:bookmarkStart w:name="z46" w:id="35"/>
    <w:p>
      <w:pPr>
        <w:spacing w:after="0"/>
        <w:ind w:left="0"/>
        <w:jc w:val="both"/>
      </w:pPr>
      <w:r>
        <w:rPr>
          <w:rFonts w:ascii="Times New Roman"/>
          <w:b w:val="false"/>
          <w:i w:val="false"/>
          <w:color w:val="000000"/>
          <w:sz w:val="28"/>
        </w:rPr>
        <w:t>
      5) ОК массасы, кг/км – 64-ке дейін.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