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e35f" w14:textId="ecce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Патогендігі І және ІІ топтардағы патогенді биологиялық агенттермен жұмыс істеуді жүзеге асыру үшін мамандардың кадр резервін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18 қазандағы № ҚР ДСМ-116 бұйрығы. Қазақстан Республикасының Әділет министрлігінде 2022 жылғы 20 қазанда № 30238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патогендігі I және II топтардағы патогенді биологиялық агенттермен жұмыс істеуді жүзеге асыру үшін мамандардың кадр резервін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18 қазандағы</w:t>
            </w:r>
            <w:r>
              <w:br/>
            </w:r>
            <w:r>
              <w:rPr>
                <w:rFonts w:ascii="Times New Roman"/>
                <w:b w:val="false"/>
                <w:i w:val="false"/>
                <w:color w:val="000000"/>
                <w:sz w:val="20"/>
              </w:rPr>
              <w:t>№ ҚР ДСМ-116</w:t>
            </w:r>
            <w:r>
              <w:br/>
            </w: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Патогендігі І және ІІ топтардағы патогенді биологиялық агенттермен жұмыс істеуді жүзеге асыру үшін мамандардың кадр резервін қалыптастыру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патогендігі I және II топтардағы патогенді биологиялық агенттермен жұмыс істеуді жүзеге асыру үшін мамандардың кадр резервін қалыптастыру қағидалары (бұдан әрі – Қағидалар) "Қазақстан Республикасының биологиялық қауіпсіздігі туралы" Қазақстан Республикасы Заңының (бұдан әрі – Заң)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патогендігі I және II топтардағы патогенді биологиялық агенттермен жұмыс істеуді жүзеге асыру үшін мамандардың (бұдан әрі – маман) кадр резервін қалыптастыру тәртібін айқындайды.</w:t>
      </w:r>
    </w:p>
    <w:bookmarkEnd w:id="10"/>
    <w:bookmarkStart w:name="z13" w:id="11"/>
    <w:p>
      <w:pPr>
        <w:spacing w:after="0"/>
        <w:ind w:left="0"/>
        <w:jc w:val="both"/>
      </w:pPr>
      <w:r>
        <w:rPr>
          <w:rFonts w:ascii="Times New Roman"/>
          <w:b w:val="false"/>
          <w:i w:val="false"/>
          <w:color w:val="000000"/>
          <w:sz w:val="28"/>
        </w:rPr>
        <w:t xml:space="preserve">
      2. Патогендігі I және II топтардағы патогенді биологиялық агенттермен жұмыс істеуді жүзеге асыру үшін мамандардың кадр резерві (бұдан әрі – кадр резерві) мамандардың тізіліміне енгізілді, оны жүргізу Заңның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бекітілетін биологиялық қауіпсіздік саласындағы есепке алуды, мониторингтеуді жүргізу және болжау (модельдеуді) қағидаларына сәйкес жүзеге асырылады.</w:t>
      </w:r>
    </w:p>
    <w:bookmarkEnd w:id="11"/>
    <w:bookmarkStart w:name="z14" w:id="12"/>
    <w:p>
      <w:pPr>
        <w:spacing w:after="0"/>
        <w:ind w:left="0"/>
        <w:jc w:val="left"/>
      </w:pPr>
      <w:r>
        <w:rPr>
          <w:rFonts w:ascii="Times New Roman"/>
          <w:b/>
          <w:i w:val="false"/>
          <w:color w:val="000000"/>
        </w:rPr>
        <w:t xml:space="preserve"> 2-тарау. Кадр резервін қалыптастыру тәртібі</w:t>
      </w:r>
    </w:p>
    <w:bookmarkEnd w:id="12"/>
    <w:bookmarkStart w:name="z15" w:id="13"/>
    <w:p>
      <w:pPr>
        <w:spacing w:after="0"/>
        <w:ind w:left="0"/>
        <w:jc w:val="both"/>
      </w:pPr>
      <w:r>
        <w:rPr>
          <w:rFonts w:ascii="Times New Roman"/>
          <w:b w:val="false"/>
          <w:i w:val="false"/>
          <w:color w:val="000000"/>
          <w:sz w:val="28"/>
        </w:rPr>
        <w:t>
      3. Кадр резервін қалыптастыруды халықтың санитариялық-эпидемиологиялық саламаттылығы саласындағы мемлекеттік орган, ветеринария, өсімдіктерді қорғау, ғылым саласындағы, өсімдіктер карантині жөніндегі уәкілетті орган (бұдан әрі – уәкілетті орган) жүзеге асырады.</w:t>
      </w:r>
    </w:p>
    <w:bookmarkEnd w:id="13"/>
    <w:bookmarkStart w:name="z16" w:id="14"/>
    <w:p>
      <w:pPr>
        <w:spacing w:after="0"/>
        <w:ind w:left="0"/>
        <w:jc w:val="both"/>
      </w:pPr>
      <w:r>
        <w:rPr>
          <w:rFonts w:ascii="Times New Roman"/>
          <w:b w:val="false"/>
          <w:i w:val="false"/>
          <w:color w:val="000000"/>
          <w:sz w:val="28"/>
        </w:rPr>
        <w:t>
      4. Кадр резервіне ерікті негізде:</w:t>
      </w:r>
    </w:p>
    <w:bookmarkEnd w:id="14"/>
    <w:bookmarkStart w:name="z17" w:id="15"/>
    <w:p>
      <w:pPr>
        <w:spacing w:after="0"/>
        <w:ind w:left="0"/>
        <w:jc w:val="both"/>
      </w:pPr>
      <w:r>
        <w:rPr>
          <w:rFonts w:ascii="Times New Roman"/>
          <w:b w:val="false"/>
          <w:i w:val="false"/>
          <w:color w:val="000000"/>
          <w:sz w:val="28"/>
        </w:rPr>
        <w:t xml:space="preserve">
      1) Қазақстан Республикасының заңнамасына сәйкес патогендігі III және (немесе) IV топтардағы патогенді биологиялық агенттермен жұмыс істеуді жүзеге асыратын, патогендігі I және (немесе) II топтардағы микроорганизмдермен жұмыс бойынша кәсіптік даярлығы, қайта даярлығы бар, біліктілігі арттырылған мамандар; </w:t>
      </w:r>
    </w:p>
    <w:bookmarkEnd w:id="15"/>
    <w:bookmarkStart w:name="z18" w:id="16"/>
    <w:p>
      <w:pPr>
        <w:spacing w:after="0"/>
        <w:ind w:left="0"/>
        <w:jc w:val="both"/>
      </w:pPr>
      <w:r>
        <w:rPr>
          <w:rFonts w:ascii="Times New Roman"/>
          <w:b w:val="false"/>
          <w:i w:val="false"/>
          <w:color w:val="000000"/>
          <w:sz w:val="28"/>
        </w:rPr>
        <w:t>
      2) Қазақстан Республикасының заңнамасына сәйкес патогенді биологиялық агенттермен жұмыс істеуді жүзеге асырмайтын, патогендігі I және (немесе) II топтардағы микроорганизмдермен жұмыс бойынша кәсіптік даярлығы, қайта даярлығы бар, біліктілігі арттырылған мамандар енгізіледі.</w:t>
      </w:r>
    </w:p>
    <w:bookmarkEnd w:id="16"/>
    <w:bookmarkStart w:name="z19" w:id="1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мамандар (бұдан әрі – өтініш иесі) тиісті кадр резервіне енгізу үшін уәкілетті органға немесе биологиялық қауіпсіздік саласындағы мемлекеттік ақпараттық жүйеге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өтініш пен сауалнаманы береді.</w:t>
      </w:r>
    </w:p>
    <w:bookmarkEnd w:id="17"/>
    <w:bookmarkStart w:name="z20" w:id="18"/>
    <w:p>
      <w:pPr>
        <w:spacing w:after="0"/>
        <w:ind w:left="0"/>
        <w:jc w:val="both"/>
      </w:pPr>
      <w:r>
        <w:rPr>
          <w:rFonts w:ascii="Times New Roman"/>
          <w:b w:val="false"/>
          <w:i w:val="false"/>
          <w:color w:val="000000"/>
          <w:sz w:val="28"/>
        </w:rPr>
        <w:t>
      6. Уәкілетті орган он жұмыс күні ішінде өтініш иесі ұсынған өтініш пен сауалнамаға тексеру жүргізеді және өтініш иесін кадр резервіне енгізу туралы шешім қабылдайды және оны бұл туралы хабардар етеді не оған дәлелді бас тартуды жібереді.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Патогендігі I және II топтардағы</w:t>
            </w:r>
            <w:r>
              <w:br/>
            </w: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істеуді</w:t>
            </w:r>
            <w:r>
              <w:br/>
            </w:r>
            <w:r>
              <w:rPr>
                <w:rFonts w:ascii="Times New Roman"/>
                <w:b w:val="false"/>
                <w:i w:val="false"/>
                <w:color w:val="000000"/>
                <w:sz w:val="20"/>
              </w:rPr>
              <w:t>жүзеге асыру үшін мамандардың</w:t>
            </w:r>
            <w:r>
              <w:br/>
            </w:r>
            <w:r>
              <w:rPr>
                <w:rFonts w:ascii="Times New Roman"/>
                <w:b w:val="false"/>
                <w:i w:val="false"/>
                <w:color w:val="000000"/>
                <w:sz w:val="20"/>
              </w:rPr>
              <w:t>кадр резервін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болса)</w:t>
            </w:r>
          </w:p>
        </w:tc>
      </w:tr>
    </w:tbl>
    <w:bookmarkStart w:name="z22"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Мені патогендігі I және II топтардғы патогенді биологиялық агенттермен жұмыс істеуді жүзеге асыру үшін мамандардың кадр резервіне енгізуді сұраймын.</w:t>
      </w:r>
    </w:p>
    <w:p>
      <w:pPr>
        <w:spacing w:after="0"/>
        <w:ind w:left="0"/>
        <w:jc w:val="both"/>
      </w:pPr>
      <w:r>
        <w:rPr>
          <w:rFonts w:ascii="Times New Roman"/>
          <w:b w:val="false"/>
          <w:i w:val="false"/>
          <w:color w:val="000000"/>
          <w:sz w:val="28"/>
        </w:rPr>
        <w:t>
      Өтініш иесінің тегі, аты, әкесінің аты (ол бар болса) _____ / _____ қолы</w:t>
      </w:r>
    </w:p>
    <w:p>
      <w:pPr>
        <w:spacing w:after="0"/>
        <w:ind w:left="0"/>
        <w:jc w:val="both"/>
      </w:pPr>
      <w:r>
        <w:rPr>
          <w:rFonts w:ascii="Times New Roman"/>
          <w:b w:val="false"/>
          <w:i w:val="false"/>
          <w:color w:val="000000"/>
          <w:sz w:val="28"/>
        </w:rPr>
        <w:t>
      202___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Патогендігі I және II топтардағы</w:t>
            </w:r>
            <w:r>
              <w:br/>
            </w: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w:t>
            </w:r>
            <w:r>
              <w:br/>
            </w:r>
            <w:r>
              <w:rPr>
                <w:rFonts w:ascii="Times New Roman"/>
                <w:b w:val="false"/>
                <w:i w:val="false"/>
                <w:color w:val="000000"/>
                <w:sz w:val="20"/>
              </w:rPr>
              <w:t>жұмыс істеуді жүзеге асыру</w:t>
            </w:r>
            <w:r>
              <w:br/>
            </w:r>
            <w:r>
              <w:rPr>
                <w:rFonts w:ascii="Times New Roman"/>
                <w:b w:val="false"/>
                <w:i w:val="false"/>
                <w:color w:val="000000"/>
                <w:sz w:val="20"/>
              </w:rPr>
              <w:t>үшін</w:t>
            </w:r>
            <w:r>
              <w:br/>
            </w:r>
            <w:r>
              <w:rPr>
                <w:rFonts w:ascii="Times New Roman"/>
                <w:b w:val="false"/>
                <w:i w:val="false"/>
                <w:color w:val="000000"/>
                <w:sz w:val="20"/>
              </w:rPr>
              <w:t>мамандардың кадр резервін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0"/>
    <w:p>
      <w:pPr>
        <w:spacing w:after="0"/>
        <w:ind w:left="0"/>
        <w:jc w:val="left"/>
      </w:pPr>
      <w:r>
        <w:rPr>
          <w:rFonts w:ascii="Times New Roman"/>
          <w:b/>
          <w:i w:val="false"/>
          <w:color w:val="000000"/>
        </w:rPr>
        <w:t xml:space="preserve"> Сауалнама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фото</w:t>
            </w:r>
          </w:p>
          <w:p>
            <w:pPr>
              <w:spacing w:after="20"/>
              <w:ind w:left="20"/>
              <w:jc w:val="both"/>
            </w:pPr>
            <w:r>
              <w:rPr>
                <w:rFonts w:ascii="Times New Roman"/>
                <w:b w:val="false"/>
                <w:i w:val="false"/>
                <w:color w:val="000000"/>
                <w:sz w:val="20"/>
              </w:rPr>
              <w:t>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 Тегі</w:t>
            </w:r>
          </w:p>
          <w:p>
            <w:pPr>
              <w:spacing w:after="20"/>
              <w:ind w:left="20"/>
              <w:jc w:val="both"/>
            </w:pPr>
            <w:r>
              <w:rPr>
                <w:rFonts w:ascii="Times New Roman"/>
                <w:b w:val="false"/>
                <w:i w:val="false"/>
                <w:color w:val="000000"/>
                <w:sz w:val="20"/>
              </w:rPr>
              <w:t>
___________________________________________________ Аты</w:t>
            </w:r>
          </w:p>
          <w:p>
            <w:pPr>
              <w:spacing w:after="20"/>
              <w:ind w:left="20"/>
              <w:jc w:val="both"/>
            </w:pPr>
            <w:r>
              <w:rPr>
                <w:rFonts w:ascii="Times New Roman"/>
                <w:b w:val="false"/>
                <w:i w:val="false"/>
                <w:color w:val="000000"/>
                <w:sz w:val="20"/>
              </w:rPr>
              <w:t>
____________________________________________Әкесінің аты</w:t>
            </w:r>
          </w:p>
          <w:p>
            <w:pPr>
              <w:spacing w:after="20"/>
              <w:ind w:left="20"/>
              <w:jc w:val="both"/>
            </w:pPr>
            <w:r>
              <w:rPr>
                <w:rFonts w:ascii="Times New Roman"/>
                <w:b w:val="false"/>
                <w:i w:val="false"/>
                <w:color w:val="000000"/>
                <w:sz w:val="20"/>
              </w:rPr>
              <w:t>
(ол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микроорганизмдермен жұмыс бойынша кәсіптік даярлау, қайта даярлау, біліктілігін арттыру туралы мәліметтер (сертификаттық курс туралы куәліктің нөмірі және берілген күні, сертификаттық курс туралы куәлікті берген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нөмірі мен 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ІІ топтардағы патогендермен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байланыс деректері (байланыс телефоны, электрондық почтасы)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иесінің тегі, аты, әкесінің аты (ол бар болса) _____ / _____ қолы</w:t>
      </w:r>
    </w:p>
    <w:p>
      <w:pPr>
        <w:spacing w:after="0"/>
        <w:ind w:left="0"/>
        <w:jc w:val="both"/>
      </w:pPr>
      <w:r>
        <w:rPr>
          <w:rFonts w:ascii="Times New Roman"/>
          <w:b w:val="false"/>
          <w:i w:val="false"/>
          <w:color w:val="000000"/>
          <w:sz w:val="28"/>
        </w:rPr>
        <w:t>
      202___ жылғы "____"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