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968d" w14:textId="62e9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Қазақстан Республикасы Индустрия және инфрақұрылымдық даму министрінің 2021 жылғы 27 тамыздағы № 470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28 қыркүйектегі № 538 бұйрығы. Қазақстан Республикасының Әділет министрлігінде 2022 жылғы 5 қазанда № 30042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Қазақстан Республикасы Индустрия және инфрақұрылымдық даму министрінің 2021 жылғы 27 тамыздағы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24170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Ауызсумен жабдықтаудың баламасыз көздері болып табылатын аса маңызды топтық және оқшау сумен жабдықтау жүйелерінен халыққа берілген ауыз судың бір текше метрі үшін төлемақы мөлшерін есептеу әдістемесі (бұдан әрі – Әдістеме) Қазақстан Республикасы Су кодексінің (бұдан әрі – Су кодексі) 37-1-бабының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әзірленді.</w:t>
      </w:r>
    </w:p>
    <w:bookmarkEnd w:id="3"/>
    <w:bookmarkStart w:name="z6" w:id="4"/>
    <w:p>
      <w:pPr>
        <w:spacing w:after="0"/>
        <w:ind w:left="0"/>
        <w:jc w:val="both"/>
      </w:pPr>
      <w:r>
        <w:rPr>
          <w:rFonts w:ascii="Times New Roman"/>
          <w:b w:val="false"/>
          <w:i w:val="false"/>
          <w:color w:val="000000"/>
          <w:sz w:val="28"/>
        </w:rPr>
        <w:t>
      Әдістеме тиісінше су қорын пайдалану және қорғау, сумен жабдықтау, су бұру саласындағы уәкілетті орган немесе табиғи монополиялар салаларында басшылықты жүзеге асыратын уәкілетті органмен келісу бойынша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алгоритмін айқындайды.</w:t>
      </w:r>
    </w:p>
    <w:bookmarkEnd w:id="4"/>
    <w:bookmarkStart w:name="z7" w:id="5"/>
    <w:p>
      <w:pPr>
        <w:spacing w:after="0"/>
        <w:ind w:left="0"/>
        <w:jc w:val="both"/>
      </w:pPr>
      <w:r>
        <w:rPr>
          <w:rFonts w:ascii="Times New Roman"/>
          <w:b w:val="false"/>
          <w:i w:val="false"/>
          <w:color w:val="000000"/>
          <w:sz w:val="28"/>
        </w:rPr>
        <w:t>
      2. Осы Әдістемеде мынадай ұғымдар пайдаланылады:</w:t>
      </w:r>
    </w:p>
    <w:bookmarkEnd w:id="5"/>
    <w:bookmarkStart w:name="z8" w:id="6"/>
    <w:p>
      <w:pPr>
        <w:spacing w:after="0"/>
        <w:ind w:left="0"/>
        <w:jc w:val="both"/>
      </w:pPr>
      <w:r>
        <w:rPr>
          <w:rFonts w:ascii="Times New Roman"/>
          <w:b w:val="false"/>
          <w:i w:val="false"/>
          <w:color w:val="000000"/>
          <w:sz w:val="28"/>
        </w:rPr>
        <w:t>
      1) әкімші – облыс әкімі айқындайтын, облыстың жергілікті атқарушы органының тұрғын үй-коммуналдық қатынастар саласына жетекшілік ететін құрылымдық бөлімшесі;</w:t>
      </w:r>
    </w:p>
    <w:bookmarkEnd w:id="6"/>
    <w:bookmarkStart w:name="z9" w:id="7"/>
    <w:p>
      <w:pPr>
        <w:spacing w:after="0"/>
        <w:ind w:left="0"/>
        <w:jc w:val="both"/>
      </w:pPr>
      <w:r>
        <w:rPr>
          <w:rFonts w:ascii="Times New Roman"/>
          <w:b w:val="false"/>
          <w:i w:val="false"/>
          <w:color w:val="000000"/>
          <w:sz w:val="28"/>
        </w:rPr>
        <w:t>
      2)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7"/>
    <w:bookmarkStart w:name="z10" w:id="8"/>
    <w:p>
      <w:pPr>
        <w:spacing w:after="0"/>
        <w:ind w:left="0"/>
        <w:jc w:val="both"/>
      </w:pPr>
      <w:r>
        <w:rPr>
          <w:rFonts w:ascii="Times New Roman"/>
          <w:b w:val="false"/>
          <w:i w:val="false"/>
          <w:color w:val="000000"/>
          <w:sz w:val="28"/>
        </w:rPr>
        <w:t>
      3)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8"/>
    <w:bookmarkStart w:name="z11" w:id="9"/>
    <w:p>
      <w:pPr>
        <w:spacing w:after="0"/>
        <w:ind w:left="0"/>
        <w:jc w:val="both"/>
      </w:pPr>
      <w:r>
        <w:rPr>
          <w:rFonts w:ascii="Times New Roman"/>
          <w:b w:val="false"/>
          <w:i w:val="false"/>
          <w:color w:val="000000"/>
          <w:sz w:val="28"/>
        </w:rPr>
        <w:t>
      4) суды тұтынушы – су объектілерінен суды тұтынушы немесе су шаруашылығы ұйымдарының қызметтерін пайдаланушы және сумен жабдықтау жүйелерінен су алушы жеке немесе заңды тұлға;</w:t>
      </w:r>
    </w:p>
    <w:bookmarkEnd w:id="9"/>
    <w:bookmarkStart w:name="z12" w:id="10"/>
    <w:p>
      <w:pPr>
        <w:spacing w:after="0"/>
        <w:ind w:left="0"/>
        <w:jc w:val="both"/>
      </w:pPr>
      <w:r>
        <w:rPr>
          <w:rFonts w:ascii="Times New Roman"/>
          <w:b w:val="false"/>
          <w:i w:val="false"/>
          <w:color w:val="000000"/>
          <w:sz w:val="28"/>
        </w:rPr>
        <w:t>
      5) тариф – реттеліп көрсетілетін қызмет құнының ақшалай көрінісі;</w:t>
      </w:r>
    </w:p>
    <w:bookmarkEnd w:id="10"/>
    <w:bookmarkStart w:name="z13" w:id="11"/>
    <w:p>
      <w:pPr>
        <w:spacing w:after="0"/>
        <w:ind w:left="0"/>
        <w:jc w:val="both"/>
      </w:pPr>
      <w:r>
        <w:rPr>
          <w:rFonts w:ascii="Times New Roman"/>
          <w:b w:val="false"/>
          <w:i w:val="false"/>
          <w:color w:val="000000"/>
          <w:sz w:val="28"/>
        </w:rPr>
        <w:t>
      6) төлемақы мөлшері –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аса маңызды топтық және оқшау сумен жабдықтау жүйелерінен берілген ауыз судың бір текше метріне халық үшін белгіленген төлемақы.";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Облыс бойынша орташа тариф мынадай формулалар бойынша есептеледі:</w:t>
      </w:r>
    </w:p>
    <w:bookmarkEnd w:id="12"/>
    <w:bookmarkStart w:name="z16" w:id="13"/>
    <w:p>
      <w:pPr>
        <w:spacing w:after="0"/>
        <w:ind w:left="0"/>
        <w:jc w:val="both"/>
      </w:pPr>
      <w:r>
        <w:rPr>
          <w:rFonts w:ascii="Times New Roman"/>
          <w:b w:val="false"/>
          <w:i w:val="false"/>
          <w:color w:val="000000"/>
          <w:sz w:val="28"/>
        </w:rPr>
        <w:t>
      1) есепке алу аспаптары бар тұтынушылар үшін:</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мұндағы:</w:t>
      </w:r>
    </w:p>
    <w:bookmarkEnd w:id="14"/>
    <w:bookmarkStart w:name="z1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суды есепке алу аспаптары бар тұтынушылар үшін сумен жабдықтау қызметтеріне облыс бойынша орташа тариф;</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ауызсуды есепке алу аспаптары бар сумен жабдықтау қызметтеріне тарифтердің жалпы сомасы;</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n – облыс бойынша ауызсуды есепке алу аспаптары бар сумен жабдықтау қызметтеріне арналған тарифтердің жалпы саны.</w:t>
      </w:r>
    </w:p>
    <w:bookmarkEnd w:id="17"/>
    <w:bookmarkStart w:name="z21" w:id="18"/>
    <w:p>
      <w:pPr>
        <w:spacing w:after="0"/>
        <w:ind w:left="0"/>
        <w:jc w:val="both"/>
      </w:pPr>
      <w:r>
        <w:rPr>
          <w:rFonts w:ascii="Times New Roman"/>
          <w:b w:val="false"/>
          <w:i w:val="false"/>
          <w:color w:val="000000"/>
          <w:sz w:val="28"/>
        </w:rPr>
        <w:t>
      2) ауызсуды есепке алу аспаптары жоқ тұтынушылар үшін:</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мұндағы:</w:t>
      </w:r>
    </w:p>
    <w:bookmarkEnd w:id="19"/>
    <w:bookmarkStart w:name="z2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суды есепке алу аспаптарынсыз сумен жабдықтау қызметтеріне орташа тариф;</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ауызсуды есепке алу аспаптарынсыз сумен жабдықтау қызметтеріне облыс бойынша тарифтердің жалпы сомасы;</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n – облыс бойынша ауызсуды есепке алу аспаптарынсыз сумен жабдықтау қызметтеріне тарифтердің жалпы саны.</w:t>
      </w:r>
    </w:p>
    <w:bookmarkEnd w:id="22"/>
    <w:bookmarkStart w:name="z26" w:id="23"/>
    <w:p>
      <w:pPr>
        <w:spacing w:after="0"/>
        <w:ind w:left="0"/>
        <w:jc w:val="both"/>
      </w:pPr>
      <w:r>
        <w:rPr>
          <w:rFonts w:ascii="Times New Roman"/>
          <w:b w:val="false"/>
          <w:i w:val="false"/>
          <w:color w:val="000000"/>
          <w:sz w:val="28"/>
        </w:rPr>
        <w:t>
      5. Әкімші облыс бойынша әлеуметтік-экономикалық талдауды дайындау үшін мемлекеттік жоспарлау, халықты жұмыспен қамту мәселелері жөніндегі жергілікті уәкілетті органдардан және табиғи монополиялар субъектілерінен соңғы үш жылдағы орташа жалақы, жан басына шаққандағы орташа табыс, жұмыссыздық деңгейі туралы, сумен жабдықтау қызметтерінің тарифтері, сумен жабдықтау қызметтеріне жиналу бойынша ақпаратты және келесі үш жылдық кезеңге күтілетін болжамды сұратады.</w:t>
      </w:r>
    </w:p>
    <w:bookmarkEnd w:id="23"/>
    <w:bookmarkStart w:name="z27" w:id="24"/>
    <w:p>
      <w:pPr>
        <w:spacing w:after="0"/>
        <w:ind w:left="0"/>
        <w:jc w:val="both"/>
      </w:pPr>
      <w:r>
        <w:rPr>
          <w:rFonts w:ascii="Times New Roman"/>
          <w:b w:val="false"/>
          <w:i w:val="false"/>
          <w:color w:val="000000"/>
          <w:sz w:val="28"/>
        </w:rPr>
        <w:t>
      6. Облыс бойынша жүргізілген әлеуметтік-экономикалық талдау қорытындылары бойынша әкімші осы Әдістеменің 5-тармағында көрсетілген көрсеткіштерді ескере отырып, есептелген төлемақы мөлшерін негіздейтін қорытындыны дайындайды.</w:t>
      </w:r>
    </w:p>
    <w:bookmarkEnd w:id="24"/>
    <w:bookmarkStart w:name="z28" w:id="25"/>
    <w:p>
      <w:pPr>
        <w:spacing w:after="0"/>
        <w:ind w:left="0"/>
        <w:jc w:val="both"/>
      </w:pPr>
      <w:r>
        <w:rPr>
          <w:rFonts w:ascii="Times New Roman"/>
          <w:b w:val="false"/>
          <w:i w:val="false"/>
          <w:color w:val="000000"/>
          <w:sz w:val="28"/>
        </w:rPr>
        <w:t>
      7. Қорытындыны мемлекеттік жоспарлау және халықты жұмыспен қамту мәселелері жөніндегі жергілікті уәкілетті органмен келісу бойынша әкімшінің басшысы бекітеді.";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26"/>
    <w:p>
      <w:pPr>
        <w:spacing w:after="0"/>
        <w:ind w:left="0"/>
        <w:jc w:val="both"/>
      </w:pPr>
      <w:r>
        <w:rPr>
          <w:rFonts w:ascii="Times New Roman"/>
          <w:b w:val="false"/>
          <w:i w:val="false"/>
          <w:color w:val="000000"/>
          <w:sz w:val="28"/>
        </w:rPr>
        <w:t>
      "9. Табиғи монополиялар субъектілері ұсынатын сумен жабдықтаудың реттеліп көрсетілетін қызметтерінің тарифтері бойынша бастапқы деректер табиғи монополиялар салаларында басшылықты жүзеге асыратын аумақтық мемлекеттік органдар бұйрықтарының көшірмелерімен және (немесе) табиғи монополиялар субъектілерінің ұсынылатын реттеліп көрсетілетін қызметтерге тарифтерді төмендету туралы шешімдерімен расталады.";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"11. Хабардар ету және жария талқылау мақсатында әкімші жергілікті атқарушы органның ресми интернет-ресурсында әлеуметтік-экономикалық талдауды, қорытындыны және алдын ала есептелген төлемақы мөлшерін орналастырады.</w:t>
      </w:r>
    </w:p>
    <w:bookmarkEnd w:id="27"/>
    <w:bookmarkStart w:name="z33" w:id="28"/>
    <w:p>
      <w:pPr>
        <w:spacing w:after="0"/>
        <w:ind w:left="0"/>
        <w:jc w:val="both"/>
      </w:pPr>
      <w:r>
        <w:rPr>
          <w:rFonts w:ascii="Times New Roman"/>
          <w:b w:val="false"/>
          <w:i w:val="false"/>
          <w:color w:val="000000"/>
          <w:sz w:val="28"/>
        </w:rPr>
        <w:t xml:space="preserve">
      12. Әкімші Су кодексінің </w:t>
      </w:r>
      <w:r>
        <w:rPr>
          <w:rFonts w:ascii="Times New Roman"/>
          <w:b w:val="false"/>
          <w:i w:val="false"/>
          <w:color w:val="000000"/>
          <w:sz w:val="28"/>
        </w:rPr>
        <w:t>39-бабының</w:t>
      </w:r>
      <w:r>
        <w:rPr>
          <w:rFonts w:ascii="Times New Roman"/>
          <w:b w:val="false"/>
          <w:i w:val="false"/>
          <w:color w:val="000000"/>
          <w:sz w:val="28"/>
        </w:rPr>
        <w:t xml:space="preserve"> екінші бөлігінің 2) тармақшасына сәйкес облыстың жергілікті өкілді органына есептелген төлемақы мөлшерін ұсынады.".</w:t>
      </w:r>
    </w:p>
    <w:bookmarkEnd w:id="28"/>
    <w:bookmarkStart w:name="z34"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9"/>
    <w:bookmarkStart w:name="z35"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6" w:id="3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37"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32"/>
    <w:bookmarkStart w:name="z3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