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204f" w14:textId="d4e2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 көрсету саласындағы және мүгедектерді әлеуметтік қорғау аясындағы тәуекел дәрежесін бағалау өлшемшартары мен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30 қыркүйектегі № 401 және Қазақстан Республикасы Ұлттық экономика министрінің 2022 жылғы 30 қыркүйектегі № 69 бірлескен бұйрығы. Қазақстан Республикасының Әділет министрлігінде 2022 жылғы 3 қазанда № 29983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"Арнаулы әлеуметтік қызмет көрсету саласындағы және мүгедектерді әлеуметтік қорғау аясындағы тәуекел дәрежесін бағалау өлшемшарттары мен тексеру парақатарын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бар адамдарды әлеуметтік және көлік инфрақұрылымы объектілеріне қол жеткізуін қамтамасыз ететін меншік нысанына қарамастан субъектілерге (ұйымдарға) қатысты мемлекеттік бақылау саласындағы тексеру парағы;</w:t>
      </w:r>
    </w:p>
    <w:bookmarkEnd w:id="5"/>
    <w:bookmarkStart w:name="z13" w:id="6"/>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мүгедектігі бар адамдарды абилитациялау мен оңалтудың жеке бағдарламасына сәйкес оңалту іс-шараларын орындауды жүзеге асыратын субъектілерге (ұйымдарға) қатысты мемлекеттік бақылау саласындағы тексеру парағы.";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"Арнаулы әлеуметтік қызметтер көрсету саласындағы және мүгедектігі бар адамдарды әлеуметтік қорғау саласындағы тәуекел дәрежесін бағалау критерийлері";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8" w:id="8"/>
    <w:p>
      <w:pPr>
        <w:spacing w:after="0"/>
        <w:ind w:left="0"/>
        <w:jc w:val="both"/>
      </w:pPr>
      <w:r>
        <w:rPr>
          <w:rFonts w:ascii="Times New Roman"/>
          <w:b w:val="false"/>
          <w:i w:val="false"/>
          <w:color w:val="000000"/>
          <w:sz w:val="28"/>
        </w:rPr>
        <w:t xml:space="preserve">
      "1. Осы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органдардың (Қазақстан Республикасының Ұлттық Банкін қоспағанда) тәуекелді бағалау жүйесін қалыптастыру қағидаларымен (бұдан әрі – Тексеру парақтарының нысандарын және мемлекеттік органдардың тәуекелдерді бағалау жүйесін қалыптастыру қағидаларын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Республикасының нормативтік құқықтық актілерді мемлекеттік тіркеу тізілімінде № 17371 болып тіркелген) субъектіге (объектінің) бару арқылы профилактикалық бақылау жүргізу кезінде бақылау субъектілерін іріктеу үшін.";</w:t>
      </w:r>
    </w:p>
    <w:bookmarkEnd w:id="8"/>
    <w:bookmarkStart w:name="z19"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9"/>
    <w:bookmarkStart w:name="z20" w:id="10"/>
    <w:p>
      <w:pPr>
        <w:spacing w:after="0"/>
        <w:ind w:left="0"/>
        <w:jc w:val="both"/>
      </w:pPr>
      <w:r>
        <w:rPr>
          <w:rFonts w:ascii="Times New Roman"/>
          <w:b w:val="false"/>
          <w:i w:val="false"/>
          <w:color w:val="000000"/>
          <w:sz w:val="28"/>
        </w:rPr>
        <w:t>
      "2) елеулі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10"/>
    <w:bookmarkStart w:name="z21" w:id="11"/>
    <w:p>
      <w:pPr>
        <w:spacing w:after="0"/>
        <w:ind w:left="0"/>
        <w:jc w:val="both"/>
      </w:pPr>
      <w:r>
        <w:rPr>
          <w:rFonts w:ascii="Times New Roman"/>
          <w:b w:val="false"/>
          <w:i w:val="false"/>
          <w:color w:val="000000"/>
          <w:sz w:val="28"/>
        </w:rPr>
        <w:t>
      қызмет алушыға қатысты арнаулы әлеуметтік қызметтердің кепілдік берілген көлемін ұсыну туралы шешім шығару мерзімдерін бұзу және жергілікті атқарушы органдардың/олар уәкілеттік берген мемлекеттік органдардың, меншік нысанына қарамастан арнаулы әлеуметтік қызмет көрсететін субъектілердің қызметіне қатысты арнаулы әлеуметтік қызметтерді ұсынуға бағалау жүргізу және қажеттілікті айқындау мерзімдерін бұзу;</w:t>
      </w:r>
    </w:p>
    <w:bookmarkEnd w:id="11"/>
    <w:bookmarkStart w:name="z22" w:id="12"/>
    <w:p>
      <w:pPr>
        <w:spacing w:after="0"/>
        <w:ind w:left="0"/>
        <w:jc w:val="both"/>
      </w:pPr>
      <w:r>
        <w:rPr>
          <w:rFonts w:ascii="Times New Roman"/>
          <w:b w:val="false"/>
          <w:i w:val="false"/>
          <w:color w:val="000000"/>
          <w:sz w:val="28"/>
        </w:rPr>
        <w:t>
      қызмет алушыға ұйымның мамандарының қадағалауынан кейін жеке жұмыс жоспарын мерзімдерін бұзуы, жеке жұмыс жоспардың және электрондық картотека журналының болмауы және толық толтырылмауы,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субъектілердің (ұйымдардың) арнаулы әлеуметтік қызмет көрсетудің дәлелді тоқтата тұрылуын және (немесе) тоқтатылуын растайтын құжаттардың болмауы бойынша бұзушылық;</w:t>
      </w:r>
    </w:p>
    <w:bookmarkEnd w:id="12"/>
    <w:bookmarkStart w:name="z23" w:id="13"/>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субъектерілердің (ұйымдардың) әлеуметтік-психологиялық, әлеуметтік-педагогикалық, әлеуметтік-еңбек, әлеуметтік-мәдени, әлеуметтік-экономикалық, әлеуметтік-құқықтық қызметтер талаптарының бөлігін ұсынудағы бұзушылықтар;</w:t>
      </w:r>
    </w:p>
    <w:bookmarkEnd w:id="13"/>
    <w:bookmarkStart w:name="z24" w:id="14"/>
    <w:p>
      <w:pPr>
        <w:spacing w:after="0"/>
        <w:ind w:left="0"/>
        <w:jc w:val="both"/>
      </w:pPr>
      <w:r>
        <w:rPr>
          <w:rFonts w:ascii="Times New Roman"/>
          <w:b w:val="false"/>
          <w:i w:val="false"/>
          <w:color w:val="000000"/>
          <w:sz w:val="28"/>
        </w:rPr>
        <w:t>
      мүгедектігі бар адамдарды оңалтудың жеке бағдарламасына сәйкес оңалту іс-шараларын орындауды жүзеге асыратын субъектілер (ұйымдар) үшін мүгедектігі бар адамдарды санаторий-курорттық емделумен, жүріп тұруы қиын бірінші топ мүгедектігі бар адамдарға жеке көмекші қызметін, есту қабілеті нашар мүгедектігі бар адамдарға ымдау тілінің маманын, оларды міндетті гигиеналық құралдармен стационар, жартылай стационар, үйде қызмет көрсету және уақытша болу жағдайларында мүгедектігі бар адамдарды абилитациялау мен оңалтудың жеке бағдарламасына сәйкес оңалту іс-шараларын орындауды жүзеге асыратын халықты әлеуметтік қорғау саласындағы арнаулы әлеуметтік қызметтермен қамтамасыз етпеу бойынша бұзушылықтар;</w:t>
      </w:r>
    </w:p>
    <w:bookmarkEnd w:id="14"/>
    <w:bookmarkStart w:name="z25" w:id="15"/>
    <w:p>
      <w:pPr>
        <w:spacing w:after="0"/>
        <w:ind w:left="0"/>
        <w:jc w:val="both"/>
      </w:pPr>
      <w:r>
        <w:rPr>
          <w:rFonts w:ascii="Times New Roman"/>
          <w:b w:val="false"/>
          <w:i w:val="false"/>
          <w:color w:val="000000"/>
          <w:sz w:val="28"/>
        </w:rPr>
        <w:t>
      мүгедектігі бар адамдарды қызмет көрсету аймақтарына, объектідегі ақпарат және телекоммуникация құралдарына, қоғамдық көлік түрлеріне және мәдени ойын-сауық іс-шараларына, сондай-ақ дене шынықтырумен және спортпен шұғылдану үшін спорт ғимараттарына қолжетімділікті қамтамасыз етпеу, мүгедектігі бар адамдардың әлеуметтік нысандарға қолжетімділігін қамтамасыз ететін субъектілердің (ұйымдардың) арнайы спорт мүкәммалын ұсыну және көлік инфрақұрылымы бойынша бұзушылықтар;</w:t>
      </w:r>
    </w:p>
    <w:bookmarkEnd w:id="15"/>
    <w:bookmarkStart w:name="z26" w:id="16"/>
    <w:p>
      <w:pPr>
        <w:spacing w:after="0"/>
        <w:ind w:left="0"/>
        <w:jc w:val="both"/>
      </w:pPr>
      <w:r>
        <w:rPr>
          <w:rFonts w:ascii="Times New Roman"/>
          <w:b w:val="false"/>
          <w:i w:val="false"/>
          <w:color w:val="000000"/>
          <w:sz w:val="28"/>
        </w:rPr>
        <w:t>
      3) өрескел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16"/>
    <w:bookmarkStart w:name="z27" w:id="17"/>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қызметтің кепілдік берілген көлемін ұсынатын субъектілердің (ұйымдардың) әлеуметтік-тұрмыстық және әлеуметтік-медициналық қызметтер талаптарының бір бөлігін ұсынудағы бұзушылықтар;</w:t>
      </w:r>
    </w:p>
    <w:bookmarkEnd w:id="17"/>
    <w:bookmarkStart w:name="z28" w:id="18"/>
    <w:p>
      <w:pPr>
        <w:spacing w:after="0"/>
        <w:ind w:left="0"/>
        <w:jc w:val="both"/>
      </w:pPr>
      <w:r>
        <w:rPr>
          <w:rFonts w:ascii="Times New Roman"/>
          <w:b w:val="false"/>
          <w:i w:val="false"/>
          <w:color w:val="000000"/>
          <w:sz w:val="28"/>
        </w:rPr>
        <w:t>
      мүгедектігі бар адамдардың әлеуметтік және көлік инфрақұрылымы объектілеріне қолжетімділігін қамтамасыз ететін субъектілердің (ұйымдардың) кіріс топтарына, санитариялық-тұрмыстық орынжайларға, объектінің аумағына, қозғалыс жолына мүгедектігі бар адамдардың қолжетімділігін қамтамасыз етпеу бойынша бұзушылықтар;</w:t>
      </w:r>
    </w:p>
    <w:bookmarkEnd w:id="18"/>
    <w:bookmarkStart w:name="z29" w:id="19"/>
    <w:p>
      <w:pPr>
        <w:spacing w:after="0"/>
        <w:ind w:left="0"/>
        <w:jc w:val="both"/>
      </w:pPr>
      <w:r>
        <w:rPr>
          <w:rFonts w:ascii="Times New Roman"/>
          <w:b w:val="false"/>
          <w:i w:val="false"/>
          <w:color w:val="000000"/>
          <w:sz w:val="28"/>
        </w:rPr>
        <w:t>
      мүгедектігі бар адамдарды абилитациялау оңалтудың жеке бағдарламасына сәйкес оңалту іс-шараларын орындауды жүзеге асыратын субъектілер (ұйымдар) үшін мүгедектігі бар адамдарды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етпеу бойынша бұзушылықтар;";</w:t>
      </w:r>
    </w:p>
    <w:bookmarkEnd w:id="19"/>
    <w:bookmarkStart w:name="z30"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"2) мүгедектігі бар адамдарды әлеуметтік қорғау саласында – мүгедектігі бар адамдарға оңалту іс-шараларын орындау жөніндегі қызметті жүзеге асыратын және денсаулық сақтау, халықты әлеуметтік қорғау, мемлекеттік ұйымдар мен мекемелердің объектілеріне қолжетімділікті көлік инфрақұрылымы объектілеріне қолжетімділікті қамтамасыз ететін субъектілер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33" w:id="22"/>
    <w:p>
      <w:pPr>
        <w:spacing w:after="0"/>
        <w:ind w:left="0"/>
        <w:jc w:val="both"/>
      </w:pPr>
      <w:r>
        <w:rPr>
          <w:rFonts w:ascii="Times New Roman"/>
          <w:b w:val="false"/>
          <w:i w:val="false"/>
          <w:color w:val="000000"/>
          <w:sz w:val="28"/>
        </w:rPr>
        <w:t>
      "5. Мүгедектігі бар адамдарды әлеуметтік қорғау саласында сауда, тұрмыстық, өндірістік, тұрғын үй, шаруашылық, коммуналдық, азық-түлік объектілеріне, дене шынықтыру және спорт, білім беру, қоғамдық тамақтану, демалыс объектілеріне (ойын-сауық және мәдениет инфрақұрылымы) қолжетімділікті қамтамасыз ету бойынша қызметті жүзеге асыратын субъектілер объективті өлшемшарттар бойынша жоғары тәуекел дәрежесіне жатпайды.";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w:t>
      </w:r>
      <w:r>
        <w:rPr>
          <w:rFonts w:ascii="Times New Roman"/>
          <w:b w:val="false"/>
          <w:i w:val="false"/>
          <w:color w:val="000000"/>
          <w:sz w:val="28"/>
        </w:rPr>
        <w:t xml:space="preserve"> келесі мазмұндағы 5) тармақшамен толықтыру:</w:t>
      </w:r>
    </w:p>
    <w:bookmarkStart w:name="z35" w:id="23"/>
    <w:p>
      <w:pPr>
        <w:spacing w:after="0"/>
        <w:ind w:left="0"/>
        <w:jc w:val="both"/>
      </w:pPr>
      <w:r>
        <w:rPr>
          <w:rFonts w:ascii="Times New Roman"/>
          <w:b w:val="false"/>
          <w:i w:val="false"/>
          <w:color w:val="000000"/>
          <w:sz w:val="28"/>
        </w:rPr>
        <w:t>
      "5) әлеуметтік қызметтер порталының деректерін және өнім берушіні порталда тіркеу үшін ұсынған құжаттар топтамасын зерделеу негізінде комиссия қорытындысының нәтижелерін талдау.";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7" w:id="2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4"/>
    <w:bookmarkStart w:name="z38" w:id="2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Қазақстан Республикасының заңнамасында белгіленген тәртіппен қамтамасыз етсін:</w:t>
      </w:r>
    </w:p>
    <w:bookmarkEnd w:id="25"/>
    <w:bookmarkStart w:name="z39" w:id="2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6"/>
    <w:bookmarkStart w:name="z40" w:id="27"/>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7"/>
    <w:bookmarkStart w:name="z41" w:id="28"/>
    <w:p>
      <w:pPr>
        <w:spacing w:after="0"/>
        <w:ind w:left="0"/>
        <w:jc w:val="both"/>
      </w:pPr>
      <w:r>
        <w:rPr>
          <w:rFonts w:ascii="Times New Roman"/>
          <w:b w:val="false"/>
          <w:i w:val="false"/>
          <w:color w:val="000000"/>
          <w:sz w:val="28"/>
        </w:rPr>
        <w:t>
      3) осы бірлескен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28"/>
    <w:bookmarkStart w:name="z42" w:id="29"/>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вице-министрі Е.Д. Оспановқа жүктелсін.</w:t>
      </w:r>
    </w:p>
    <w:bookmarkEnd w:id="29"/>
    <w:bookmarkStart w:name="z4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бірлескен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w:t>
            </w:r>
          </w:p>
          <w:p>
            <w:pPr>
              <w:spacing w:after="20"/>
              <w:ind w:left="20"/>
              <w:jc w:val="both"/>
            </w:pP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w:t>
            </w:r>
          </w:p>
          <w:p>
            <w:pPr>
              <w:spacing w:after="20"/>
              <w:ind w:left="20"/>
              <w:jc w:val="both"/>
            </w:pP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мүгедектерді әлеуметтік қорғау</w:t>
            </w:r>
            <w:r>
              <w:br/>
            </w:r>
            <w:r>
              <w:rPr>
                <w:rFonts w:ascii="Times New Roman"/>
                <w:b w:val="false"/>
                <w:i w:val="false"/>
                <w:color w:val="000000"/>
                <w:sz w:val="20"/>
              </w:rPr>
              <w:t>аясындағы тәуекел дәрежесін</w:t>
            </w:r>
            <w:r>
              <w:br/>
            </w:r>
            <w:r>
              <w:rPr>
                <w:rFonts w:ascii="Times New Roman"/>
                <w:b w:val="false"/>
                <w:i w:val="false"/>
                <w:color w:val="000000"/>
                <w:sz w:val="20"/>
              </w:rPr>
              <w:t>бағалау өлшемшарттары</w:t>
            </w:r>
            <w:r>
              <w:br/>
            </w:r>
            <w:r>
              <w:rPr>
                <w:rFonts w:ascii="Times New Roman"/>
                <w:b w:val="false"/>
                <w:i w:val="false"/>
                <w:color w:val="000000"/>
                <w:sz w:val="20"/>
              </w:rPr>
              <w:t>бойынша бірлескен</w:t>
            </w:r>
            <w:r>
              <w:br/>
            </w:r>
            <w:r>
              <w:rPr>
                <w:rFonts w:ascii="Times New Roman"/>
                <w:b w:val="false"/>
                <w:i w:val="false"/>
                <w:color w:val="000000"/>
                <w:sz w:val="20"/>
              </w:rPr>
              <w:t>бұйрықтың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31"/>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әлеуметтiк қорғау аясындағы субъективті өлшемшарттар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және бақылау субъектісіне (объектісіне) бару арқылы профилакикалық бақылау нәтижелері (ауырлық дәрежесі төменде тізбеленген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порталының деректеріне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жұмсақ инвентарь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тұрғын алаң, бейімделген орынжайлар мен құрылғылар, сондай-ақ оңалту, емдік, білім беру, мәдени іс-шараларды, діни рәсімдерді өткізу үшін жиһаз бен арнайы құралдармен жабдықталған орынжайлар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 паспорттарының болуы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(орнын толтырушы) және міндетті гигиеналық құралдарды пайдалануға үйрету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 әлеуметтік-еңбек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және осы іс-шараларға қызмет алушыларды тарту;</w:t>
            </w:r>
          </w:p>
          <w:p>
            <w:pPr>
              <w:spacing w:after="20"/>
              <w:ind w:left="20"/>
              <w:jc w:val="both"/>
            </w:pPr>
            <w:r>
              <w:rPr>
                <w:rFonts w:ascii="Times New Roman"/>
                <w:b w:val="false"/>
                <w:i w:val="false"/>
                <w:color w:val="000000"/>
                <w:sz w:val="20"/>
              </w:rPr>
              <w:t>
клубтық және үйірмелік жұмыстарды ұйымдастыру, жүргізу шарттарын сақтау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қызметті алушыларға денсаулық сақтау ұйымдарына ілесіп жүру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қызмет алушылар мен олардың отбасы мүшелеріне үй жағдайындағы жұмысты ұйымдастыруда консультациялар беру;</w:t>
            </w:r>
          </w:p>
          <w:p>
            <w:pPr>
              <w:spacing w:after="20"/>
              <w:ind w:left="20"/>
              <w:jc w:val="both"/>
            </w:pPr>
            <w:r>
              <w:rPr>
                <w:rFonts w:ascii="Times New Roman"/>
                <w:b w:val="false"/>
                <w:i w:val="false"/>
                <w:color w:val="000000"/>
                <w:sz w:val="20"/>
              </w:rPr>
              <w:t>
мамандық алуға жәрдемдесу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қызметті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w:t>
            </w:r>
          </w:p>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w:t>
            </w:r>
          </w:p>
          <w:p>
            <w:pPr>
              <w:spacing w:after="20"/>
              <w:ind w:left="20"/>
              <w:jc w:val="both"/>
            </w:pPr>
            <w:r>
              <w:rPr>
                <w:rFonts w:ascii="Times New Roman"/>
                <w:b w:val="false"/>
                <w:i w:val="false"/>
                <w:color w:val="000000"/>
                <w:sz w:val="20"/>
              </w:rPr>
              <w:t>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жұмсақ инвентарь беруді сақтау;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w:t>
            </w:r>
          </w:p>
          <w:p>
            <w:pPr>
              <w:spacing w:after="20"/>
              <w:ind w:left="20"/>
              <w:jc w:val="both"/>
            </w:pP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алименттер мен басқа да төлемдерді алуға, тұрғын үй жағдайын жақсартуға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Мүгедектіктігі бар адамдарды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нысандарына қолжетімділігін қамтамасыз ету (ақпараттың тактильдік құралдары, белгілер мен символдар, дабыл сигналдары, лифтілердегі хабарлағыштар)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қоғамдық көлік түрлеріне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сондай-ақ спортпен шұғылдану үшін спорт ғимараттарына қолжетімділігін қамтамасыз ету, арнайы спорт құралдарын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мүгедектерге ымдау тілінің маманын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үйде қызмет көрсету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органдардың, бұқаралық ақпарат құралдарының ресми интернет-ресурстарын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адамдарға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интернет-ресурстарынан мүгедектігі бар адамдарды абилитациялау және жеке оңалтудың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 ресурстарынан мүгедектігі бар адамдарды абилитациялаудың және оңалтудың жеке бағдарламасына сәйкес жүріп-тұруы қиын бірінші топтағы мүгедектерді санаторий-курорттық емделумен, жеке көмекші қызметімен,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 ұсынатын, оның ішінде автоматтандырылған ақпараттық жүйелер арқылы берілетін есептілік пен мәліметтер мониторингісінің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ақпараттық жүйесінің және әлеуметтік қызметтер порталының есептік деректеріне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жүйесіндегі немесе ЖАО-ның ақпаратындағы және әлеуметтік қызметтер порталының деректер бойынша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қызметтер порталының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кіру топтарына, санитариялық-тұрмыстық үй-жайларға, объектінің аумағына, объектіге бару жолында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әлеуметтік- медициналық қызметтердің кепілдік берілген көлемінің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кіру топтарына, санитариялық-тұрмыстық орын-жайларға, объектінің аумағына, объектілерге бару жолында қолжетімділігін қамтамасыз етпеу бойынша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 қамтамасыз етпеу бойынша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мүгедектерге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№807 бірлескен бұйрығына</w:t>
            </w:r>
            <w:r>
              <w:br/>
            </w:r>
            <w:r>
              <w:rPr>
                <w:rFonts w:ascii="Times New Roman"/>
                <w:b w:val="false"/>
                <w:i w:val="false"/>
                <w:color w:val="000000"/>
                <w:sz w:val="20"/>
              </w:rPr>
              <w:t>2-қосымша</w:t>
            </w:r>
          </w:p>
        </w:tc>
      </w:tr>
    </w:tbl>
    <w:bookmarkStart w:name="z50" w:id="32"/>
    <w:p>
      <w:pPr>
        <w:spacing w:after="0"/>
        <w:ind w:left="0"/>
        <w:jc w:val="left"/>
      </w:pPr>
      <w:r>
        <w:rPr>
          <w:rFonts w:ascii="Times New Roman"/>
          <w:b/>
          <w:i w:val="false"/>
          <w:color w:val="000000"/>
        </w:rPr>
        <w:t xml:space="preserve"> Арнаулы әлеуметтік қызметтер ұсынатын жергілікті атқарушы органдардың/олар уәкілеттік берген мемлекеттік органдардың, субъектілердің қызметіне қатысты арнаулы әлеуметтік қызметтер көрсету бойынша мемлекеттік бақылау саласындағы тексеру парағы</w:t>
      </w:r>
    </w:p>
    <w:bookmarkEnd w:id="32"/>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қызметтердің кепілдік берілген көлемін ұсыну туралы шешім шығару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порталының деректеріне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№807 бірлескен бұйрығына</w:t>
            </w:r>
            <w:r>
              <w:br/>
            </w:r>
            <w:r>
              <w:rPr>
                <w:rFonts w:ascii="Times New Roman"/>
                <w:b w:val="false"/>
                <w:i w:val="false"/>
                <w:color w:val="000000"/>
                <w:sz w:val="20"/>
              </w:rPr>
              <w:t>3-қосымша</w:t>
            </w:r>
          </w:p>
        </w:tc>
      </w:tr>
    </w:tbl>
    <w:bookmarkStart w:name="z53" w:id="33"/>
    <w:p>
      <w:pPr>
        <w:spacing w:after="0"/>
        <w:ind w:left="0"/>
        <w:jc w:val="left"/>
      </w:pPr>
      <w:r>
        <w:rPr>
          <w:rFonts w:ascii="Times New Roman"/>
          <w:b/>
          <w:i w:val="false"/>
          <w:color w:val="000000"/>
        </w:rPr>
        <w:t xml:space="preserve"> Арнаулы әлеуметтік қызметтер ұсынатын жергілікті атқарушы органдардың/олар уәкілеттік берген мемлекеттік органдардың, субъектілердің қызметіне қатысты арнаулы әлеуметтік қызметтер көрсету бойынша мемлекеттік бақылау саласындағы тексеру парағы</w:t>
      </w:r>
    </w:p>
    <w:bookmarkEnd w:id="33"/>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 деректеріне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жұмсақ инвентарь беру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тұрғын алаң, бейімделген орынжайлар мен құрылғылар, сондай-ақ оңалту, емдік, білім беру, мәдени іс-шараларды, діни рәсімдерді өткізу үшін жиһазбен арнайы құралдармен жабдықталған орынжайлар беру бойынша әлеуметтік-тұрмыстық қызметтер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мен жартылай стационар жағдайларында мамандандырылған кабинеттер паспорттарының болуы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көмекші (орнын толтырушы) және міндетті гигиеналық құралдарды пайдалануға үйрету бойынша әлеуметтік-медициналық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 бойынша әлеуметтік-педагогикалық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 әлеуметтік-еңбек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мерекелер мен демалыс іс-шараларын ұйымдастыру және осы іс-шараларға қызмет алушыларды тарту; клубтық және үйірмелік жұмыстарды ұйымдастыру, жүргізу бойынша шарттарын сақтау әлеуметтік-мәдени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асыруы бойынша әлеуметтік-құқықтық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№1021 және</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r>
              <w:br/>
            </w:r>
            <w:r>
              <w:rPr>
                <w:rFonts w:ascii="Times New Roman"/>
                <w:b w:val="false"/>
                <w:i w:val="false"/>
                <w:color w:val="000000"/>
                <w:sz w:val="20"/>
              </w:rPr>
              <w:t>№807 бірлескен бұйрығына</w:t>
            </w:r>
            <w:r>
              <w:br/>
            </w:r>
            <w:r>
              <w:rPr>
                <w:rFonts w:ascii="Times New Roman"/>
                <w:b w:val="false"/>
                <w:i w:val="false"/>
                <w:color w:val="000000"/>
                <w:sz w:val="20"/>
              </w:rPr>
              <w:t>4-қосымша</w:t>
            </w:r>
          </w:p>
        </w:tc>
      </w:tr>
    </w:tbl>
    <w:bookmarkStart w:name="z56" w:id="34"/>
    <w:p>
      <w:pPr>
        <w:spacing w:after="0"/>
        <w:ind w:left="0"/>
        <w:jc w:val="left"/>
      </w:pPr>
      <w:r>
        <w:rPr>
          <w:rFonts w:ascii="Times New Roman"/>
          <w:b/>
          <w:i w:val="false"/>
          <w:color w:val="000000"/>
        </w:rPr>
        <w:t xml:space="preserve"> Үйде қызмет көрсету жағдайларында арнаулы әлеуметтік қызметтер көрсетудің кепілдік берілген көлемін ұсынатын субъектілердің (ұйымдардың) қызметіне қатысты арнаулы әлеуметтік қызметтер ұсыну бойынша мемлекеттік бақылау саласындағы тексеру парағы</w:t>
      </w:r>
    </w:p>
    <w:bookmarkEnd w:id="34"/>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порталының деректеріне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қатысты арнаулы әлеуметтік қызмет көрсетудің дәлелді тоқтатыла тұруын және (немесе) тоқтатылуын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көрсетуі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көрсетілетін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w:t>
            </w:r>
          </w:p>
          <w:p>
            <w:pPr>
              <w:spacing w:after="20"/>
              <w:ind w:left="20"/>
              <w:jc w:val="both"/>
            </w:pPr>
            <w:r>
              <w:rPr>
                <w:rFonts w:ascii="Times New Roman"/>
                <w:b w:val="false"/>
                <w:i w:val="false"/>
                <w:color w:val="000000"/>
                <w:sz w:val="20"/>
              </w:rPr>
              <w:t>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 алушыларға денсаулық сақтау ұйымдарына ілесіп жүру бойынша әлеуметтік-медициналық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бойынша әлеуметтік-психологиялық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қызмет алушылар мен олардың отбасы мүшелеріне үй жағдайындағы жұмысты ұйымдастыруда консультациялар беру; мамандық алуға жәрдемдесу бойынша әлеуметтік-еңбек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 демалыс іс-шараларына тарту бойынша әлеуметтік-мәдени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401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№807 бірлескен бұйрығына</w:t>
            </w:r>
            <w:r>
              <w:br/>
            </w:r>
            <w:r>
              <w:rPr>
                <w:rFonts w:ascii="Times New Roman"/>
                <w:b w:val="false"/>
                <w:i w:val="false"/>
                <w:color w:val="000000"/>
                <w:sz w:val="20"/>
              </w:rPr>
              <w:t>5-қосымша</w:t>
            </w:r>
          </w:p>
        </w:tc>
      </w:tr>
    </w:tbl>
    <w:bookmarkStart w:name="z59" w:id="35"/>
    <w:p>
      <w:pPr>
        <w:spacing w:after="0"/>
        <w:ind w:left="0"/>
        <w:jc w:val="left"/>
      </w:pPr>
      <w:r>
        <w:rPr>
          <w:rFonts w:ascii="Times New Roman"/>
          <w:b/>
          <w:i w:val="false"/>
          <w:color w:val="000000"/>
        </w:rPr>
        <w:t xml:space="preserve"> Уақытша болу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35"/>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мерзімінің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 деректеріне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негізді түрде тоқтатыла тұруын және (немесе) тоқтатылуын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жұмсақ инвентарь беруді сақтау;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w:t>
            </w:r>
          </w:p>
          <w:p>
            <w:pPr>
              <w:spacing w:after="20"/>
              <w:ind w:left="20"/>
              <w:jc w:val="both"/>
            </w:pP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алименттер мен басқа да төлемдерді алуға, тұрғын үй жағдайын жақсартуға жәрдемдесу бойынша әлеуметтік-экономикалық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№807 бірлескен бұйрығына</w:t>
            </w:r>
            <w:r>
              <w:br/>
            </w:r>
            <w:r>
              <w:rPr>
                <w:rFonts w:ascii="Times New Roman"/>
                <w:b w:val="false"/>
                <w:i w:val="false"/>
                <w:color w:val="000000"/>
                <w:sz w:val="20"/>
              </w:rPr>
              <w:t>6-қосымша</w:t>
            </w:r>
          </w:p>
        </w:tc>
      </w:tr>
    </w:tbl>
    <w:bookmarkStart w:name="z62" w:id="36"/>
    <w:p>
      <w:pPr>
        <w:spacing w:after="0"/>
        <w:ind w:left="0"/>
        <w:jc w:val="left"/>
      </w:pPr>
      <w:r>
        <w:rPr>
          <w:rFonts w:ascii="Times New Roman"/>
          <w:b/>
          <w:i w:val="false"/>
          <w:color w:val="000000"/>
        </w:rPr>
        <w:t xml:space="preserve"> Әлеуметтік және көлік инфрақұрылымы объектілеріне мүгедектердің қолжетімділігін қамтамасыз ететін меншік нысанына қарамастан субъектілерге (ұйымдарға) қатысты мемлекеттік бақылау саласындағы тексеру парағы</w:t>
      </w:r>
    </w:p>
    <w:bookmarkEnd w:id="36"/>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құралдарының қолжетімділігін қамтамасыз ету (ақпараттың тактильдік құралдары, белгілер мен символдар, дабыл сигналдары, лифтілердегі хабарлағыштар)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қоғамдық көлік түрлеріне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 ойын-сауық іс-шараларына, сондай-ақ спортпен шұғылдану үшін спорт ғимараттарына қолжетімділігін қамтамасыз ету, арнайы спорт құралдарын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№807 бірлескен бұйрығына</w:t>
            </w:r>
            <w:r>
              <w:br/>
            </w:r>
            <w:r>
              <w:rPr>
                <w:rFonts w:ascii="Times New Roman"/>
                <w:b w:val="false"/>
                <w:i w:val="false"/>
                <w:color w:val="000000"/>
                <w:sz w:val="20"/>
              </w:rPr>
              <w:t>7-қосымша</w:t>
            </w:r>
          </w:p>
        </w:tc>
      </w:tr>
    </w:tbl>
    <w:bookmarkStart w:name="z65" w:id="37"/>
    <w:p>
      <w:pPr>
        <w:spacing w:after="0"/>
        <w:ind w:left="0"/>
        <w:jc w:val="left"/>
      </w:pPr>
      <w:r>
        <w:rPr>
          <w:rFonts w:ascii="Times New Roman"/>
          <w:b/>
          <w:i w:val="false"/>
          <w:color w:val="000000"/>
        </w:rPr>
        <w:t xml:space="preserve"> Мүгедектігі бар адамдарды абилитациялау және оңалтудың жеке бағдарламасына сәйкес оңалту шараларын орындауды жүзеге асыратын субъектілерге (ұйымдарға) қатысты мемлекеттік бақылау саласындағы тексеру парағы</w:t>
      </w:r>
    </w:p>
    <w:bookmarkEnd w:id="37"/>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нашар мүгедектігі бар адамдарға ымдау тілінің маманын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үйде қызмет көрсету жағдайларында халықты әлеуметтік қорғау саласындағы арнаулы әлеуметтік қызметтермен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тіркелген өнім берушілердің мынадай талаптарға сәйкестігі:</w:t>
            </w:r>
          </w:p>
          <w:p>
            <w:pPr>
              <w:spacing w:after="20"/>
              <w:ind w:left="20"/>
              <w:jc w:val="both"/>
            </w:pPr>
            <w:r>
              <w:rPr>
                <w:rFonts w:ascii="Times New Roman"/>
                <w:b w:val="false"/>
                <w:i w:val="false"/>
                <w:color w:val="000000"/>
                <w:sz w:val="20"/>
              </w:rPr>
              <w:t>
1) сәйкестігін міндетті түрде растауға жататын тауарларды беру кезінде сәйкестік сертификаты немесе сәйкестік туралы декларациясының бар болуы;</w:t>
            </w:r>
          </w:p>
          <w:p>
            <w:pPr>
              <w:spacing w:after="20"/>
              <w:ind w:left="20"/>
              <w:jc w:val="both"/>
            </w:pPr>
            <w:r>
              <w:rPr>
                <w:rFonts w:ascii="Times New Roman"/>
                <w:b w:val="false"/>
                <w:i w:val="false"/>
                <w:color w:val="000000"/>
                <w:sz w:val="20"/>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бар болуы;</w:t>
            </w:r>
          </w:p>
          <w:p>
            <w:pPr>
              <w:spacing w:after="20"/>
              <w:ind w:left="20"/>
              <w:jc w:val="both"/>
            </w:pPr>
            <w:r>
              <w:rPr>
                <w:rFonts w:ascii="Times New Roman"/>
                <w:b w:val="false"/>
                <w:i w:val="false"/>
                <w:color w:val="000000"/>
                <w:sz w:val="20"/>
              </w:rPr>
              <w:t>
3) салықтық берешегі және әлеуметтік төлемдер бойынша берешегінің жоқ болуы;</w:t>
            </w:r>
          </w:p>
          <w:p>
            <w:pPr>
              <w:spacing w:after="20"/>
              <w:ind w:left="20"/>
              <w:jc w:val="both"/>
            </w:pPr>
            <w:r>
              <w:rPr>
                <w:rFonts w:ascii="Times New Roman"/>
                <w:b w:val="false"/>
                <w:i w:val="false"/>
                <w:color w:val="000000"/>
                <w:sz w:val="20"/>
              </w:rPr>
              <w:t>
4) банкроттық не тарату рәсіміне жатпайтындығы;</w:t>
            </w:r>
          </w:p>
          <w:p>
            <w:pPr>
              <w:spacing w:after="20"/>
              <w:ind w:left="20"/>
              <w:jc w:val="both"/>
            </w:pPr>
            <w:r>
              <w:rPr>
                <w:rFonts w:ascii="Times New Roman"/>
                <w:b w:val="false"/>
                <w:i w:val="false"/>
                <w:color w:val="000000"/>
                <w:sz w:val="20"/>
              </w:rPr>
              <w:t>
5) мемлекеттік сатып алуға жосықсыз қатысушылардың тізіліміне енгізілмегені;</w:t>
            </w:r>
          </w:p>
          <w:p>
            <w:pPr>
              <w:spacing w:after="20"/>
              <w:ind w:left="20"/>
              <w:jc w:val="both"/>
            </w:pPr>
            <w:r>
              <w:rPr>
                <w:rFonts w:ascii="Times New Roman"/>
                <w:b w:val="false"/>
                <w:i w:val="false"/>
                <w:color w:val="000000"/>
                <w:sz w:val="20"/>
              </w:rPr>
              <w:t>
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7) тауарларды өткізу және (немесе) қызметтерді көрсету үшін шығарылған жерін, сипаттамаларын және бағасын растайтын құжаттарды ұсынғаны;</w:t>
            </w:r>
          </w:p>
          <w:p>
            <w:pPr>
              <w:spacing w:after="20"/>
              <w:ind w:left="20"/>
              <w:jc w:val="both"/>
            </w:pPr>
            <w:r>
              <w:rPr>
                <w:rFonts w:ascii="Times New Roman"/>
                <w:b w:val="false"/>
                <w:i w:val="false"/>
                <w:color w:val="000000"/>
                <w:sz w:val="20"/>
              </w:rPr>
              <w:t>
8) санаторий-курорттық емдеуді және медициналық оңалтуды ұсыну кезінде медициналық қызметті жүзеге асыруға лицензиясы бар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құжаты бар өнім берушілердің тіркелуі.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қызметтер порталына орналастыратын, әлеуметтік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жұмысының регламентін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