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135a" w14:textId="3fa1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құруға және дамытуға арналған техникалық тапсырмаларды жасау және қарау қағидаларын бекіту туралы" Қазақстан Республикасы Цифрлық даму, инновациялар және аэроғарыш өнеркәсібі министрінің 2019 жылғы 29 маусымдағы № 143/НҚ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30 қыркүйектегі № 360/НҚ бұйрығы. Қазақстан Республикасының Әділет министрлігінде 2022 жылғы 30 қыркүйекте № 29914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үкіметтің" ақпараттандыру объектілерін құруға және дамытуға арналған техникалық тапсырмаларды жасау және қарау қағидаларын бекіту туралы" Қазақстан Республикасы Цифрлық даму, инновациялар және аэроғарыш өнеркәсібі министрінің 2019 жылғы 29 маусымдағы № 143/НҚ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18950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құруға және дамытуға арналған техникалық тапсырмаларды жасау және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bookmarkStart w:name="z8" w:id="2"/>
    <w:p>
      <w:pPr>
        <w:spacing w:after="0"/>
        <w:ind w:left="0"/>
        <w:jc w:val="both"/>
      </w:pPr>
      <w:r>
        <w:rPr>
          <w:rFonts w:ascii="Times New Roman"/>
          <w:b w:val="false"/>
          <w:i w:val="false"/>
          <w:color w:val="000000"/>
          <w:sz w:val="28"/>
        </w:rPr>
        <w:t>
      1)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2"/>
    <w:bookmarkStart w:name="z9" w:id="3"/>
    <w:p>
      <w:pPr>
        <w:spacing w:after="0"/>
        <w:ind w:left="0"/>
        <w:jc w:val="both"/>
      </w:pPr>
      <w:r>
        <w:rPr>
          <w:rFonts w:ascii="Times New Roman"/>
          <w:b w:val="false"/>
          <w:i w:val="false"/>
          <w:color w:val="000000"/>
          <w:sz w:val="28"/>
        </w:rPr>
        <w:t>
      2) бюджеттік бағдарламалар әкімшісі (бұдан әрі – әкімші) – бюджеттік бағдарламаларды жоспарлауға, негіздеуге, іске асыруға және нәтижелерге қол жеткізуге жауапты мемлекеттік орган;</w:t>
      </w:r>
    </w:p>
    <w:bookmarkEnd w:id="3"/>
    <w:bookmarkStart w:name="z10" w:id="4"/>
    <w:p>
      <w:pPr>
        <w:spacing w:after="0"/>
        <w:ind w:left="0"/>
        <w:jc w:val="both"/>
      </w:pPr>
      <w:r>
        <w:rPr>
          <w:rFonts w:ascii="Times New Roman"/>
          <w:b w:val="false"/>
          <w:i w:val="false"/>
          <w:color w:val="000000"/>
          <w:sz w:val="28"/>
        </w:rPr>
        <w:t>
      3) мемлекеттік техникалық қызмет – Қазақстан Республикасы Үкіметінің шешімі бойынша құрылған акционерлік қоғам;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"электрондық үкіметтің" сервистік интеграторы (бұдан әрі – сервистік интегратор) – "электрондық үкіметтің" архитектурасын дамытуды әдіснамалық қамтамасыз ету жөніндегі функциялар, сондай-ақ </w:t>
      </w:r>
      <w:r>
        <w:rPr>
          <w:rFonts w:ascii="Times New Roman"/>
          <w:b w:val="false"/>
          <w:i w:val="false"/>
          <w:color w:val="000000"/>
          <w:sz w:val="28"/>
        </w:rPr>
        <w:t>Заңда</w:t>
      </w:r>
      <w:r>
        <w:rPr>
          <w:rFonts w:ascii="Times New Roman"/>
          <w:b w:val="false"/>
          <w:i w:val="false"/>
          <w:color w:val="000000"/>
          <w:sz w:val="28"/>
        </w:rPr>
        <w:t xml:space="preserve"> көзделген өзге де функциялар жүктелген, Қазақстан Республикасының Үкіметі айқындайтын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"3. "Электрондық үкіметтің" ақпараттандыру объектілерін құру және дамыту техникалық тапсырмаға сәйкес жүзеге асырылады.</w:t>
      </w:r>
    </w:p>
    <w:bookmarkEnd w:id="5"/>
    <w:p>
      <w:pPr>
        <w:spacing w:after="0"/>
        <w:ind w:left="0"/>
        <w:jc w:val="both"/>
      </w:pPr>
      <w:r>
        <w:rPr>
          <w:rFonts w:ascii="Times New Roman"/>
          <w:b w:val="false"/>
          <w:i w:val="false"/>
          <w:color w:val="000000"/>
          <w:sz w:val="28"/>
        </w:rPr>
        <w:t xml:space="preserve">
      Техникалық тапсырманы жасауды әкімші және (немесе) ақпараттандыру объектісінің иеленушісі дербес немесе оны әзірлеу жөніндегі қызметтерді сатып алу жолымен жүзеге асырады. </w:t>
      </w:r>
    </w:p>
    <w:p>
      <w:pPr>
        <w:spacing w:after="0"/>
        <w:ind w:left="0"/>
        <w:jc w:val="both"/>
      </w:pPr>
      <w:r>
        <w:rPr>
          <w:rFonts w:ascii="Times New Roman"/>
          <w:b w:val="false"/>
          <w:i w:val="false"/>
          <w:color w:val="000000"/>
          <w:sz w:val="28"/>
        </w:rPr>
        <w:t>
      Техникалық тапсырманы жасау мыналарға:</w:t>
      </w:r>
    </w:p>
    <w:p>
      <w:pPr>
        <w:spacing w:after="0"/>
        <w:ind w:left="0"/>
        <w:jc w:val="both"/>
      </w:pPr>
      <w:r>
        <w:rPr>
          <w:rFonts w:ascii="Times New Roman"/>
          <w:b w:val="false"/>
          <w:i w:val="false"/>
          <w:color w:val="000000"/>
          <w:sz w:val="28"/>
        </w:rPr>
        <w:t>
      1) "Ақпараттық технология. Автоматтандырылған жүйелерге арналған стандарттар кешені. Автоматтандырылған жүйелерді құруға арналған техникалық тапсырма" Қазақстан Республикасының СТ 34.015-2002 ұлттық стандартына;</w:t>
      </w:r>
    </w:p>
    <w:p>
      <w:pPr>
        <w:spacing w:after="0"/>
        <w:ind w:left="0"/>
        <w:jc w:val="both"/>
      </w:pPr>
      <w:r>
        <w:rPr>
          <w:rFonts w:ascii="Times New Roman"/>
          <w:b w:val="false"/>
          <w:i w:val="false"/>
          <w:color w:val="000000"/>
          <w:sz w:val="28"/>
        </w:rPr>
        <w:t>
      2) бекітілген қаржылық-экономикалық негіздемеге, инвестициялық ұсынысқа, бюджеттік инвестициялық жобалардың инвестициялық ұсыныс жобасына;</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w:t>
      </w:r>
      <w:r>
        <w:rPr>
          <w:rFonts w:ascii="Times New Roman"/>
          <w:b w:val="false"/>
          <w:i w:val="false"/>
          <w:color w:val="000000"/>
          <w:sz w:val="28"/>
        </w:rPr>
        <w:t xml:space="preserve"> 10) тармақшасына сәйкес бекітілетін "электрондық үкіметтің" архитектурасын дамыту жөніндегі талаптарға;</w:t>
      </w:r>
    </w:p>
    <w:p>
      <w:pPr>
        <w:spacing w:after="0"/>
        <w:ind w:left="0"/>
        <w:jc w:val="both"/>
      </w:pPr>
      <w:r>
        <w:rPr>
          <w:rFonts w:ascii="Times New Roman"/>
          <w:b w:val="false"/>
          <w:i w:val="false"/>
          <w:color w:val="000000"/>
          <w:sz w:val="28"/>
        </w:rPr>
        <w:t>
      4) "электрондық үкіметтің" бекітілген архитектурасымен, ал ол болмаған жағдайда мемлекеттік органның бекітілген архитектурасымен (бар болған жағдайда);</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6-бабы</w:t>
      </w:r>
      <w:r>
        <w:rPr>
          <w:rFonts w:ascii="Times New Roman"/>
          <w:b w:val="false"/>
          <w:i w:val="false"/>
          <w:color w:val="000000"/>
          <w:sz w:val="28"/>
        </w:rPr>
        <w:t xml:space="preserve"> 3) тармақшасына сәйкес бекітілетін ақпараттық-коммуникациялық технологиялар мен ақпараттық қауіпсіздікті қамтамасыз ету саласындағы бірыңғай талаптарға сәйкес жүзеге асырылады.</w:t>
      </w:r>
    </w:p>
    <w:p>
      <w:pPr>
        <w:spacing w:after="0"/>
        <w:ind w:left="0"/>
        <w:jc w:val="both"/>
      </w:pPr>
      <w:r>
        <w:rPr>
          <w:rFonts w:ascii="Times New Roman"/>
          <w:b w:val="false"/>
          <w:i w:val="false"/>
          <w:color w:val="000000"/>
          <w:sz w:val="28"/>
        </w:rPr>
        <w:t>
      Сондай-ақ техникалық тапсырмада ақпараттандыру объектісінің класы, ақпараттандыру объектісінің архитектурасы, желілік инфрақұрылым мен жобаны өрістету туралы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"6. Техникалық тапсырманың жаңа редакциясы (бөлімдері, тараулары, параграфтары) енгізілген жағдайда, келісу мерзімі әкімші және (немесе) ақпараттандыру объектісінің иеленушісінің хаты қоса беріле отырып, сараптаманы жүргізуді ұзарту туралы сервистік интеграторды және мемлекеттік техникалық қызметті хабардар ете отырып, әкімшіден және (немесе) ақпараттандыру объектісінің иеленушісінен хат алған күннен бастап 10 (он) жұмыс күніне дейін ұзартылады.";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"9. Сервистік интегратор техникалық тапсырманы "электрондық үкіметтің" архитектурасын дамыту жөніндегі талаптарға, "электрондық үкіметтің" архитектурасына, ол болмаған жағдайда мемлекеттік органның архитектурасына сәйкестігіне және "электрондық үкіметтің" ақпараттандыру объектілерін құру немесе дамыту кезінде көп рет пайдалануға жататын стандартты шешімдерді пайдалану мүмкіндіктерінің бар болуына сараптама жүргізеді.".</w:t>
      </w:r>
    </w:p>
    <w:bookmarkEnd w:id="7"/>
    <w:bookmarkStart w:name="z18" w:id="8"/>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Цифрлық трансформация департаменті: </w:t>
      </w:r>
    </w:p>
    <w:bookmarkEnd w:id="8"/>
    <w:bookmarkStart w:name="z19"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20" w:id="1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2" w:id="1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алғашқы ресми жарияланған күнінен кейін 2023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 бірінші, он екінші, он үшінші, он төртінші, он бесінші, он алтыншы, он жетінші, он сагізінші, он тоғызыншы, жиырмасыншы, жиырма үшінші және жиырма төртінші абзацтарын қоспағанда күнтізбелік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