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3e1b" w14:textId="25c3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субъектісінің сұрау салуы бойынша клиенттердің (олардың өкілдерінің) бенефициарлық меншік иелері туралы мәліметтерді ұсыну қағидаларын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26 қыркүйектегі № 35 бұйрығы. Қазақстан Республикасының Әділет министрлігінде 2022 жылғы 28 қыркүйекте № 29882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"Қылмыстық жолмен алынған кірістерді заңдастыруға (жылыстатуға) және терроризмді қаржыландыруға қарсы іс-қимыл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қосымшасына сәйкес қаржы мониторингі субъектісінің сұрау салуы бойынша клиенттердің (олардың өкілдерінің) бенефициарлық меншік иелері туралы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Республикасының Қаржылық мониторинг агенттігінің (бұдан әрі – Агенттік) Қаржы мониторингі субъектілерімен жұмыс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
    <w:bookmarkStart w:name="z5" w:id="2"/>
    <w:p>
      <w:pPr>
        <w:spacing w:after="0"/>
        <w:ind w:left="0"/>
        <w:jc w:val="both"/>
      </w:pPr>
      <w:r>
        <w:rPr>
          <w:rFonts w:ascii="Times New Roman"/>
          <w:b w:val="false"/>
          <w:i w:val="false"/>
          <w:color w:val="000000"/>
          <w:sz w:val="28"/>
        </w:rPr>
        <w:t>
      2) осы бұйрықты Агенттіктің интернет-ресурсында орналастыру.</w:t>
      </w:r>
    </w:p>
    <w:bookmarkEnd w:id="2"/>
    <w:bookmarkStart w:name="z6"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Банкі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26 қыркүйектегі</w:t>
            </w:r>
            <w:r>
              <w:br/>
            </w:r>
            <w:r>
              <w:rPr>
                <w:rFonts w:ascii="Times New Roman"/>
                <w:b w:val="false"/>
                <w:i w:val="false"/>
                <w:color w:val="000000"/>
                <w:sz w:val="20"/>
              </w:rPr>
              <w:t xml:space="preserve">№ 35 бұйрығымен </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Қаржы мониторингі субъектісінің сұрау салуы бойынша клиенттердің (олардың өкілдерінің) бенефициарлық меншік иелері туралы мәліметтерді ұсыну қағидалары</w:t>
      </w:r>
    </w:p>
    <w:bookmarkEnd w:id="4"/>
    <w:p>
      <w:pPr>
        <w:spacing w:after="0"/>
        <w:ind w:left="0"/>
        <w:jc w:val="both"/>
      </w:pPr>
      <w:r>
        <w:rPr>
          <w:rFonts w:ascii="Times New Roman"/>
          <w:b w:val="false"/>
          <w:i w:val="false"/>
          <w:color w:val="000000"/>
          <w:sz w:val="28"/>
        </w:rPr>
        <w:t xml:space="preserve">
      Осы қаржы мониторингі субъектісінің сұрау салуы бойынша клиенттердің (олардың өкілдерінің) бенефициарлық меншік иелері туралы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қаржы мониторингі субъектілерімен клиенттердің бенефициарлық меншік иелері туралы мәліметтерін алу мақсатында әзірленді.</w:t>
      </w:r>
    </w:p>
    <w:bookmarkStart w:name="z9" w:id="5"/>
    <w:p>
      <w:pPr>
        <w:spacing w:after="0"/>
        <w:ind w:left="0"/>
        <w:jc w:val="left"/>
      </w:pPr>
      <w:r>
        <w:rPr>
          <w:rFonts w:ascii="Times New Roman"/>
          <w:b/>
          <w:i w:val="false"/>
          <w:color w:val="000000"/>
        </w:rPr>
        <w:t xml:space="preserve"> 1 тарау. Негізгі ұғымдар</w:t>
      </w:r>
    </w:p>
    <w:bookmarkEnd w:id="5"/>
    <w:bookmarkStart w:name="z10" w:id="6"/>
    <w:p>
      <w:pPr>
        <w:spacing w:after="0"/>
        <w:ind w:left="0"/>
        <w:jc w:val="both"/>
      </w:pPr>
      <w:r>
        <w:rPr>
          <w:rFonts w:ascii="Times New Roman"/>
          <w:b w:val="false"/>
          <w:i w:val="false"/>
          <w:color w:val="000000"/>
          <w:sz w:val="28"/>
        </w:rPr>
        <w:t>
      1. Қағидаларда қолданылатын ұғымдар КЖ / ТҚҚ туралы заңда көрсетілген мағынада пайдаланылады:</w:t>
      </w:r>
    </w:p>
    <w:bookmarkEnd w:id="6"/>
    <w:bookmarkStart w:name="z11" w:id="7"/>
    <w:p>
      <w:pPr>
        <w:spacing w:after="0"/>
        <w:ind w:left="0"/>
        <w:jc w:val="both"/>
      </w:pPr>
      <w:r>
        <w:rPr>
          <w:rFonts w:ascii="Times New Roman"/>
          <w:b w:val="false"/>
          <w:i w:val="false"/>
          <w:color w:val="000000"/>
          <w:sz w:val="28"/>
        </w:rPr>
        <w:t>
      1) бенефициарлық меншік иесі – бұл:</w:t>
      </w:r>
    </w:p>
    <w:bookmarkEnd w:id="7"/>
    <w:p>
      <w:pPr>
        <w:spacing w:after="0"/>
        <w:ind w:left="0"/>
        <w:jc w:val="both"/>
      </w:pPr>
      <w:r>
        <w:rPr>
          <w:rFonts w:ascii="Times New Roman"/>
          <w:b w:val="false"/>
          <w:i w:val="false"/>
          <w:color w:val="000000"/>
          <w:sz w:val="28"/>
        </w:rPr>
        <w:t>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pPr>
        <w:spacing w:after="0"/>
        <w:ind w:left="0"/>
        <w:jc w:val="both"/>
      </w:pPr>
      <w:r>
        <w:rPr>
          <w:rFonts w:ascii="Times New Roman"/>
          <w:b w:val="false"/>
          <w:i w:val="false"/>
          <w:color w:val="000000"/>
          <w:sz w:val="28"/>
        </w:rPr>
        <w:t>
      заңды тұлғаны немесе заңды тұлға құрмайтын шетелдік құрылымды өзгеше түрде бақылауды жүзеге асыратын;</w:t>
      </w:r>
    </w:p>
    <w:p>
      <w:pPr>
        <w:spacing w:after="0"/>
        <w:ind w:left="0"/>
        <w:jc w:val="both"/>
      </w:pPr>
      <w:r>
        <w:rPr>
          <w:rFonts w:ascii="Times New Roman"/>
          <w:b w:val="false"/>
          <w:i w:val="false"/>
          <w:color w:val="000000"/>
          <w:sz w:val="28"/>
        </w:rPr>
        <w:t>
      оның мүддесінде заңды тұлға немесе заңды тұлғаны құрмайтын шетелдік құрылым ақшамен және (немесе) өзге де мүлікпен операциялар жасайтын жеке тұлға;</w:t>
      </w:r>
    </w:p>
    <w:bookmarkStart w:name="z12" w:id="8"/>
    <w:p>
      <w:pPr>
        <w:spacing w:after="0"/>
        <w:ind w:left="0"/>
        <w:jc w:val="both"/>
      </w:pPr>
      <w:r>
        <w:rPr>
          <w:rFonts w:ascii="Times New Roman"/>
          <w:b w:val="false"/>
          <w:i w:val="false"/>
          <w:color w:val="000000"/>
          <w:sz w:val="28"/>
        </w:rPr>
        <w:t>
      2) Клиент – қаржы мониторингі субъектісінің көрсетілетін қызметтерін алатын жеке, заңды тұлға немесе заңды тұлға құрмаған шетелдік құрылым;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мемлекеттік орган.</w:t>
      </w:r>
    </w:p>
    <w:bookmarkStart w:name="z14" w:id="9"/>
    <w:p>
      <w:pPr>
        <w:spacing w:after="0"/>
        <w:ind w:left="0"/>
        <w:jc w:val="left"/>
      </w:pPr>
      <w:r>
        <w:rPr>
          <w:rFonts w:ascii="Times New Roman"/>
          <w:b/>
          <w:i w:val="false"/>
          <w:color w:val="000000"/>
        </w:rPr>
        <w:t xml:space="preserve"> 2 тарау. Қаржы мониторингі субъектісінің сұрау салуы бойынша клиенттердің (олардың өкілдерінің) бенефициарлық меншік иелері туралы мәліметтерді ұсыну тәртібі</w:t>
      </w:r>
    </w:p>
    <w:bookmarkEnd w:id="9"/>
    <w:p>
      <w:pPr>
        <w:spacing w:after="0"/>
        <w:ind w:left="0"/>
        <w:jc w:val="left"/>
      </w:pPr>
    </w:p>
    <w:p>
      <w:pPr>
        <w:spacing w:after="0"/>
        <w:ind w:left="0"/>
        <w:jc w:val="both"/>
      </w:pPr>
      <w:r>
        <w:rPr>
          <w:rFonts w:ascii="Times New Roman"/>
          <w:b w:val="false"/>
          <w:i w:val="false"/>
          <w:color w:val="000000"/>
          <w:sz w:val="28"/>
        </w:rPr>
        <w:t xml:space="preserve">
      2. Қаржы мониторингі субъектісінің өз клиенттерін (олардың өкілдерін) және бенефициарлық меншік иелерін тиісінше тексеруі КЖ/ТҚҚ туралы Заңның 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шараларды жүзеге асыруды қамтиды.</w:t>
      </w:r>
    </w:p>
    <w:bookmarkStart w:name="z16" w:id="10"/>
    <w:p>
      <w:pPr>
        <w:spacing w:after="0"/>
        <w:ind w:left="0"/>
        <w:jc w:val="both"/>
      </w:pPr>
      <w:r>
        <w:rPr>
          <w:rFonts w:ascii="Times New Roman"/>
          <w:b w:val="false"/>
          <w:i w:val="false"/>
          <w:color w:val="000000"/>
          <w:sz w:val="28"/>
        </w:rPr>
        <w:t>
      3. Қаржы мониторингі субъектісі клиенттен (оның өкілінен) бенефициарлық меншік иесін анықтау үшін қажетті немесе жеткілікті мәліметтер мен құжаттарды ұсынуды, сондай-ақ салықтық резиденттігі, қызмет түрі мен қызметі және жасалатын операцияларды қаржыландыру көзі туралы мәліметтерді ұсынуды талап етуге құқылы.</w:t>
      </w:r>
    </w:p>
    <w:bookmarkEnd w:id="10"/>
    <w:bookmarkStart w:name="z17" w:id="11"/>
    <w:p>
      <w:pPr>
        <w:spacing w:after="0"/>
        <w:ind w:left="0"/>
        <w:jc w:val="both"/>
      </w:pPr>
      <w:r>
        <w:rPr>
          <w:rFonts w:ascii="Times New Roman"/>
          <w:b w:val="false"/>
          <w:i w:val="false"/>
          <w:color w:val="000000"/>
          <w:sz w:val="28"/>
        </w:rPr>
        <w:t xml:space="preserve">
      4. Қаржы мониторингі субъектісі клиенттің бенефициарлық меншік иелерін анықтау мақсатында клиенттен (оның өкілінен) осы Қағидаларға қоса беріліп отырған Қаржылық мониторинг субъектісі клиентінің бенефициарлық меншік иелері туралы мәліметтер нысанына сәйкес бенефициарлық меншік иелері туралы мәліметтерді сұратады.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Клиенттер (олардың өкілдері) қаржы мониторингі субъектілеріне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міндеттерді орындауы үшін қажетті бенефициарлық меншік иелері туралы анық, жеткілікті және өзекті мәліметтерді ұсынуға міндетті.</w:t>
      </w:r>
    </w:p>
    <w:bookmarkStart w:name="z19" w:id="12"/>
    <w:p>
      <w:pPr>
        <w:spacing w:after="0"/>
        <w:ind w:left="0"/>
        <w:jc w:val="both"/>
      </w:pPr>
      <w:r>
        <w:rPr>
          <w:rFonts w:ascii="Times New Roman"/>
          <w:b w:val="false"/>
          <w:i w:val="false"/>
          <w:color w:val="000000"/>
          <w:sz w:val="28"/>
        </w:rPr>
        <w:t>
      6. Қаржы мониторингі субъектілері клиенттің бенефициарлық меншік иелері туралы мәліметтерді клиентпен іскерлік қатынастар тоқтатылған күннен бастап кемінде бес жыл сақтауға тиіс.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Қаржы мониторингі субъектілері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 Қаржы мониторингі агенттігі Төрағасының 2022 жылғы 24 ақпандағы № 13 </w:t>
      </w:r>
      <w:r>
        <w:rPr>
          <w:rFonts w:ascii="Times New Roman"/>
          <w:b w:val="false"/>
          <w:i w:val="false"/>
          <w:color w:val="000000"/>
          <w:sz w:val="28"/>
        </w:rPr>
        <w:t>бұйрығына</w:t>
      </w:r>
      <w:r>
        <w:rPr>
          <w:rFonts w:ascii="Times New Roman"/>
          <w:b w:val="false"/>
          <w:i w:val="false"/>
          <w:color w:val="000000"/>
          <w:sz w:val="28"/>
        </w:rPr>
        <w:t xml:space="preserve"> сәйкес уәкілетті органның сұрау салуы бойынша клиенттердің бенефициарлық меншік иелері туралы мәліметтерді ұсынады. (Нормативтік құқықтық актілерді мемлекеттік тіркеу тізілімінде № 26924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субъектісінің сұрау салуы</w:t>
            </w:r>
            <w:r>
              <w:br/>
            </w:r>
            <w:r>
              <w:rPr>
                <w:rFonts w:ascii="Times New Roman"/>
                <w:b w:val="false"/>
                <w:i w:val="false"/>
                <w:color w:val="000000"/>
                <w:sz w:val="20"/>
              </w:rPr>
              <w:t>бойынша клиенттердің</w:t>
            </w:r>
            <w:r>
              <w:br/>
            </w:r>
            <w:r>
              <w:rPr>
                <w:rFonts w:ascii="Times New Roman"/>
                <w:b w:val="false"/>
                <w:i w:val="false"/>
                <w:color w:val="000000"/>
                <w:sz w:val="20"/>
              </w:rPr>
              <w:t xml:space="preserve">(олардың өкілдерінің) </w:t>
            </w:r>
            <w:r>
              <w:br/>
            </w:r>
            <w:r>
              <w:rPr>
                <w:rFonts w:ascii="Times New Roman"/>
                <w:b w:val="false"/>
                <w:i w:val="false"/>
                <w:color w:val="000000"/>
                <w:sz w:val="20"/>
              </w:rPr>
              <w:t xml:space="preserve">бенефициарлық меншік иелері </w:t>
            </w:r>
            <w:r>
              <w:br/>
            </w:r>
            <w:r>
              <w:rPr>
                <w:rFonts w:ascii="Times New Roman"/>
                <w:b w:val="false"/>
                <w:i w:val="false"/>
                <w:color w:val="000000"/>
                <w:sz w:val="20"/>
              </w:rPr>
              <w:t xml:space="preserve">туралы мәліметтерді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қосымша</w:t>
            </w:r>
          </w:p>
        </w:tc>
      </w:tr>
    </w:tbl>
    <w:bookmarkStart w:name="z22" w:id="13"/>
    <w:p>
      <w:pPr>
        <w:spacing w:after="0"/>
        <w:ind w:left="0"/>
        <w:jc w:val="left"/>
      </w:pPr>
      <w:r>
        <w:rPr>
          <w:rFonts w:ascii="Times New Roman"/>
          <w:b/>
          <w:i w:val="false"/>
          <w:color w:val="000000"/>
        </w:rPr>
        <w:t xml:space="preserve"> Қаржылық мониторинг субъектісі клиентінің бенефициарлық меншік иелері туралы мәліметтер нысаны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Нысанды толтыру күні_____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клиенті бойынша жалпы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мемлекетінде уәкілетті орган берген сәйкестендіру нөмірі немесе тіркеу нөмірі (коды) (заңды тұлғаға Қазақстан Республикасының заңнамасына сәйкес БСН берілмеген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қаржы мониторингі субъектісінің клиентіне бақылауды жүзеге асыру тәртібі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үлесінің 25%-дан астамы/орналастырылған және дауыс беретін акциялардың 25%-дан астамын иелену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Мүдделерінде ақшамен және (немесе) өзге мүлікпен операциялар жасалатын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(бар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 клиентінің бенефициарлық меншік иесінің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еліндегі сәйкестендіру нөмірі (Қазақстан Республикасының заңнамасына сәйкес жеке тұлғаға ЖСН берілмеген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4"/>
    <w:p>
      <w:pPr>
        <w:spacing w:after="0"/>
        <w:ind w:left="0"/>
        <w:jc w:val="both"/>
      </w:pPr>
      <w:r>
        <w:rPr>
          <w:rFonts w:ascii="Times New Roman"/>
          <w:b w:val="false"/>
          <w:i w:val="false"/>
          <w:color w:val="000000"/>
          <w:sz w:val="28"/>
        </w:rPr>
        <w:t xml:space="preserve">
      Ескерту: </w:t>
      </w:r>
    </w:p>
    <w:bookmarkEnd w:id="14"/>
    <w:p>
      <w:pPr>
        <w:spacing w:after="0"/>
        <w:ind w:left="0"/>
        <w:jc w:val="both"/>
      </w:pPr>
      <w:r>
        <w:rPr>
          <w:rFonts w:ascii="Times New Roman"/>
          <w:b w:val="false"/>
          <w:i w:val="false"/>
          <w:color w:val="000000"/>
          <w:sz w:val="28"/>
        </w:rPr>
        <w:t>
      * Егер бенефициарлық меншік иелері біреуден артық болған жағдайда толтыру үшін осы бөлім төменде қайталануы мүмкін;</w:t>
      </w:r>
    </w:p>
    <w:p>
      <w:pPr>
        <w:spacing w:after="0"/>
        <w:ind w:left="0"/>
        <w:jc w:val="both"/>
      </w:pPr>
      <w:r>
        <w:rPr>
          <w:rFonts w:ascii="Times New Roman"/>
          <w:b w:val="false"/>
          <w:i w:val="false"/>
          <w:color w:val="000000"/>
          <w:sz w:val="28"/>
        </w:rPr>
        <w:t>
      ** "Кедендік құжаттарды толтыру үшін пайдаланылатын жіктеуіштер туралы" Кеден одағы комиссиясының 2010 жылғы 20 қыркүйектегі № 378 шешімімен бекітілген әлем елдерінің жіктеуішіне сәйкес резиденттігі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