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7a15" w14:textId="16f7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қағидаларын бекіту туралы" Қазақстан Республикасы Цифрлық даму, инновациялар және аэроғарыш өнеркәсібі министрінің 2019 жылғы 29 маусымдағы № 145/НҚ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19 қыркүйектегі № 334/НҚ бұйрығы. Қазақстан Республикасының Әділет министрлігінде 2022 жылғы 27 қыркүйекте № 29840 болып тіркелді. Күші жойылды - Қазақстан Республикасының Цифрлық даму, инновациялар және аэроғарыш өнеркәсібі министрінің 2024 жылғы 12 шiлдедегi № 420/НҚ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12.07.2024 </w:t>
      </w:r>
      <w:r>
        <w:rPr>
          <w:rFonts w:ascii="Times New Roman"/>
          <w:b w:val="false"/>
          <w:i w:val="false"/>
          <w:color w:val="000000"/>
          <w:sz w:val="28"/>
        </w:rPr>
        <w:t>№ 420/НҚ</w:t>
      </w:r>
      <w:r>
        <w:rPr>
          <w:rFonts w:ascii="Times New Roman"/>
          <w:b w:val="false"/>
          <w:i w:val="false"/>
          <w:color w:val="ff0000"/>
          <w:sz w:val="28"/>
        </w:rPr>
        <w:t xml:space="preserve"> (22.07.2024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қағидаларын бекіту туралы" Қазақстан Республикасы Цифрлық даму, инновациялар және аэроғарыш өнеркәсібі министрінің 2019 жылғы 29 маусымдағы № 145/НҚ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18981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"электрондық үкіметтің" архитектуралық порталы (бұдан әрі – архитектуралық портал) – ақпараттандыру саласындағы мониторинг, талдау және жоспарлау үшін мемлекеттік органдардың одан әрі пайдалануы мақсатында "электрондық үкіметтің" ақпараттандыру объектілері туралы мәліметтерді есепке алуды, сақтауды және жүйелеуді жүзеге асыруға, "электрондық үкіметтің" архитектурасына арналған ақпараттандыру объектісі;</w:t>
      </w:r>
    </w:p>
    <w:p>
      <w:pPr>
        <w:spacing w:after="0"/>
        <w:ind w:left="0"/>
        <w:jc w:val="both"/>
      </w:pPr>
      <w:r>
        <w:rPr>
          <w:rFonts w:ascii="Times New Roman"/>
          <w:b w:val="false"/>
          <w:i w:val="false"/>
          <w:color w:val="000000"/>
          <w:sz w:val="28"/>
        </w:rPr>
        <w:t>
      2)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p>
      <w:pPr>
        <w:spacing w:after="0"/>
        <w:ind w:left="0"/>
        <w:jc w:val="both"/>
      </w:pPr>
      <w:r>
        <w:rPr>
          <w:rFonts w:ascii="Times New Roman"/>
          <w:b w:val="false"/>
          <w:i w:val="false"/>
          <w:color w:val="000000"/>
          <w:sz w:val="28"/>
        </w:rPr>
        <w:t>
      3) "электрондық үкiметтiң" сервистік интеграторы (бұдан әрі – сервистік интегратор) – "электрондық үкіметтің"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p>
      <w:pPr>
        <w:spacing w:after="0"/>
        <w:ind w:left="0"/>
        <w:jc w:val="both"/>
      </w:pPr>
      <w:r>
        <w:rPr>
          <w:rFonts w:ascii="Times New Roman"/>
          <w:b w:val="false"/>
          <w:i w:val="false"/>
          <w:color w:val="000000"/>
          <w:sz w:val="28"/>
        </w:rPr>
        <w:t>
      4) стандартты шешім – "электрондық үкіметтің" ақпараттандыру объектілерін құру және дамыту кезінде көп рет пайдалануға жататын бағдарламалық өнім немесе ақпараттық жүйе (немесе оның бөлігі).";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9" w:id="5"/>
    <w:p>
      <w:pPr>
        <w:spacing w:after="0"/>
        <w:ind w:left="0"/>
        <w:jc w:val="both"/>
      </w:pPr>
      <w:r>
        <w:rPr>
          <w:rFonts w:ascii="Times New Roman"/>
          <w:b w:val="false"/>
          <w:i w:val="false"/>
          <w:color w:val="000000"/>
          <w:sz w:val="28"/>
        </w:rPr>
        <w:t>
      "2) "электрондық үкіметтің" архитектурасын қалыптастыру және дамыту шеңберінде "электрондық үкіметтің" ақпараттандыру объектілері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Сервистік интегратор "электрондық үкіметтің" ақпараттандыру объектілерін құруға және дамытуға арналған техникалық тапсырмаға, инвестициялық ұсынысқа сараптама жүргізу шеңберінде "электрондық үкіметтің" ақпараттандыру объектілерін құру және дамыту кезінде стандартты шешімдерді пайдалану мүмкіндігі туралы қорытынды береді.".</w:t>
      </w:r>
    </w:p>
    <w:bookmarkEnd w:id="6"/>
    <w:bookmarkStart w:name="z12" w:id="7"/>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Цифрлық трансформация департаменті: </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bookmarkEnd w:id="9"/>
    <w:bookmarkStart w:name="z15" w:id="10"/>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
    <w:bookmarkStart w:name="z17" w:id="12"/>
    <w:p>
      <w:pPr>
        <w:spacing w:after="0"/>
        <w:ind w:left="0"/>
        <w:jc w:val="both"/>
      </w:pPr>
      <w:r>
        <w:rPr>
          <w:rFonts w:ascii="Times New Roman"/>
          <w:b w:val="false"/>
          <w:i w:val="false"/>
          <w:color w:val="000000"/>
          <w:sz w:val="28"/>
        </w:rPr>
        <w:t xml:space="preserve">
      4. Осы бұйрық алғашқы ресми жарияланған күнінен кейін, 2023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төртінші абзацын қоспағанда, күнтізбелік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