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f06f" w14:textId="d58f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 міндетін атқарушының 2015 жылғы 30 желтоқсандағы № 227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22 қыркүйектегі № 380 бұйрығы. Қазақстан Республикасының Әділет министрлігінде 2022 жылғы 23 қыркүйекте № 29770 болып тіркелді. Күші жойылды - Қазақстан Республикасының Стратегиялық жоспарлау және реформалар агенттігі Ұлттық статистика бюросы Басшысының м.а. 2023 жылғы 19 қазандағы № 19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м.а. 19.10.2023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 міндетін атқарушының 2015 жылғы 30 желтоқсандағы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13485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ведомстволық статистикалық байқауларының нысандарын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реттік нөмірі 3.9-жол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адам трудоустройство лиц с инвалидностью,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xml:space="preserve">
      бесінші бөлік мынадай редакцияда жазылсын: </w:t>
      </w:r>
    </w:p>
    <w:bookmarkEnd w:id="4"/>
    <w:bookmarkStart w:name="z11" w:id="5"/>
    <w:p>
      <w:pPr>
        <w:spacing w:after="0"/>
        <w:ind w:left="0"/>
        <w:jc w:val="both"/>
      </w:pPr>
      <w:r>
        <w:rPr>
          <w:rFonts w:ascii="Times New Roman"/>
          <w:b w:val="false"/>
          <w:i w:val="false"/>
          <w:color w:val="000000"/>
          <w:sz w:val="28"/>
        </w:rPr>
        <w:t>
      "1-жол бойынша басқа еңбек қызметінде жұмыспен қамтылған, бірақ басқа жұмыс тапқысы келетін, қосымша табыс (кіріс) тапқысы және бірнеше еңбек шарты бойынша жұмыс істегісі келетін, сондай-ақ жұмыстан бос уақытында жұмыс күшіне қажеттілік болған кезде жұмыс берушіге бағытталатын зейнеткерлерді, оқушыларды, студенттерді, мүгедектігі бар адамдарды және басқа адамдарды қоса алғанда адамдардың жалпы саны туралы деректер келтіріледі.";</w:t>
      </w:r>
    </w:p>
    <w:bookmarkEnd w:id="5"/>
    <w:bookmarkStart w:name="z12" w:id="6"/>
    <w:p>
      <w:pPr>
        <w:spacing w:after="0"/>
        <w:ind w:left="0"/>
        <w:jc w:val="both"/>
      </w:pPr>
      <w:r>
        <w:rPr>
          <w:rFonts w:ascii="Times New Roman"/>
          <w:b w:val="false"/>
          <w:i w:val="false"/>
          <w:color w:val="000000"/>
          <w:sz w:val="28"/>
        </w:rPr>
        <w:t xml:space="preserve">
      жиырма төртінші бөлік мынадай редакцияда жазылсын: </w:t>
      </w:r>
    </w:p>
    <w:bookmarkEnd w:id="6"/>
    <w:bookmarkStart w:name="z13" w:id="7"/>
    <w:p>
      <w:pPr>
        <w:spacing w:after="0"/>
        <w:ind w:left="0"/>
        <w:jc w:val="both"/>
      </w:pPr>
      <w:r>
        <w:rPr>
          <w:rFonts w:ascii="Times New Roman"/>
          <w:b w:val="false"/>
          <w:i w:val="false"/>
          <w:color w:val="000000"/>
          <w:sz w:val="28"/>
        </w:rPr>
        <w:t>
      "3.9-жол бойынша мүгедектігі бар адамдарды жұмысқа орналастыру және олардың жұмыспен қамтылуының сақталуы көрсетіледі (мүгедектігі бар адамдар үшін арнайы жұмыс орындары) (жастар практикасын, әлеуметтік жұмыс орындарын, қоғамдық жұмыстарды есепке алусыз).".</w:t>
      </w:r>
    </w:p>
    <w:bookmarkEnd w:id="7"/>
    <w:bookmarkStart w:name="z14"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1"/>
    <w:bookmarkStart w:name="z18"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Е.Д. Оспановқа жүктелсін. </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