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ccb1" w14:textId="c28c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19 қыркүйектегі № 788 бұйрығы. Қазақстан Республикасының Әділет министрлігінде 2022 жылғы 22 қыркүйекте № 29755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"23. Барлық нотариаттық іс-әрекеттер БНАЖ электрондық тізілімінде тіркеледі.";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"24. Нотариаттық іс-әрекеттерді БНАЖ электрондық тізілімінде тіркеу тек куәландырушы жазбаға немесе берілетін құжатқа нотариус қол қойған соң ғана жүргізіледі.";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"28. Өсиеттер, өсиеттердің телнұсқалары мен көшірмелері туралы мәліметтер мұрагерлерге тек өсиет қалдырушы қайтыс болғаннан кейін қайтыс болғаны туралы куәлікті немесе хабарламаны тапсырған кезде беріледі. Өсиетте көрсетілген мұрагерлер қайтыс болған жағдайда өсиеттің телнұсқасы олардың одан кейін мұрасын иеленетін мұрагерлеріне өсиет қалдырушының және қайтыс болған мұрагердің қайтыс болғаны туралы куәліктері немесе хабарламасы, сондай-ақ мұрагерлікті қабылдауға негіз болып табылатын құжаттарды ұсынған жағдайда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bookmarkEnd w:id="4"/>
    <w:p>
      <w:pPr>
        <w:spacing w:after="0"/>
        <w:ind w:left="0"/>
        <w:jc w:val="both"/>
      </w:pPr>
      <w:r>
        <w:rPr>
          <w:rFonts w:ascii="Times New Roman"/>
          <w:b w:val="false"/>
          <w:i w:val="false"/>
          <w:color w:val="000000"/>
          <w:sz w:val="28"/>
        </w:rPr>
        <w:t>
      Нотариаттық іс-әрекет жасаудан бас тарту туралы қаулыда мыналар көрсетіледі:</w:t>
      </w:r>
    </w:p>
    <w:p>
      <w:pPr>
        <w:spacing w:after="0"/>
        <w:ind w:left="0"/>
        <w:jc w:val="both"/>
      </w:pPr>
      <w:r>
        <w:rPr>
          <w:rFonts w:ascii="Times New Roman"/>
          <w:b w:val="false"/>
          <w:i w:val="false"/>
          <w:color w:val="000000"/>
          <w:sz w:val="28"/>
        </w:rPr>
        <w:t>
      1) қаулы шығарған күні;</w:t>
      </w:r>
    </w:p>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p>
      <w:pPr>
        <w:spacing w:after="0"/>
        <w:ind w:left="0"/>
        <w:jc w:val="both"/>
      </w:pPr>
      <w:r>
        <w:rPr>
          <w:rFonts w:ascii="Times New Roman"/>
          <w:b w:val="false"/>
          <w:i w:val="false"/>
          <w:color w:val="000000"/>
          <w:sz w:val="28"/>
        </w:rPr>
        <w:t>
      4) қаулы шығарған нотариаттық іс-әрекеттің атауы;</w:t>
      </w:r>
    </w:p>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p>
      <w:pPr>
        <w:spacing w:after="0"/>
        <w:ind w:left="0"/>
        <w:jc w:val="both"/>
      </w:pPr>
      <w:r>
        <w:rPr>
          <w:rFonts w:ascii="Times New Roman"/>
          <w:b w:val="false"/>
          <w:i w:val="false"/>
          <w:color w:val="000000"/>
          <w:sz w:val="28"/>
        </w:rPr>
        <w:t>
      Қаулы екі данада ресімделеді, нотариустың мөрі басылған қолымен куәландырылады және БНАЖ-де шығыс құжаттарды тіркеу журналында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"38. Шартты бұзу туралы келісімді нотариус БНАЖ электронды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p>
    <w:bookmarkEnd w:id="5"/>
    <w:p>
      <w:pPr>
        <w:spacing w:after="0"/>
        <w:ind w:left="0"/>
        <w:jc w:val="both"/>
      </w:pP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БНАЖ электронды тізілімінде жазба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БНАЖ арқылы "АХАЖ" тіркеу пункті" ақпараттық жүйесінен сыйды алушының қайтыс болған фактісінің тіркелуін тексереді, сондай-ақ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bookmarkEnd w:id="6"/>
    <w:p>
      <w:pPr>
        <w:spacing w:after="0"/>
        <w:ind w:left="0"/>
        <w:jc w:val="both"/>
      </w:pP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p>
    <w:p>
      <w:pPr>
        <w:spacing w:after="0"/>
        <w:ind w:left="0"/>
        <w:jc w:val="both"/>
      </w:pPr>
      <w:r>
        <w:rPr>
          <w:rFonts w:ascii="Times New Roman"/>
          <w:b w:val="false"/>
          <w:i w:val="false"/>
          <w:color w:val="000000"/>
          <w:sz w:val="28"/>
        </w:rPr>
        <w:t>
      Өтініштің бір данасы мен сыйды алушының қайтыс болғаны туралы куәлік немесе хабарлама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p>
    <w:p>
      <w:pPr>
        <w:spacing w:after="0"/>
        <w:ind w:left="0"/>
        <w:jc w:val="both"/>
      </w:pPr>
      <w:r>
        <w:rPr>
          <w:rFonts w:ascii="Times New Roman"/>
          <w:b w:val="false"/>
          <w:i w:val="false"/>
          <w:color w:val="000000"/>
          <w:sz w:val="28"/>
        </w:rPr>
        <w:t>
      Нотариус сыйға тарту шартының барлық даналарында, сондай-ақ БНАЖ электрондық тізілімінде, күнін, қолын қою арқылы, сыйға тартудың күші жойылғаны туралы белгі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7"/>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Құпия өсиеті бар конверт өсиет қалдырушының қалауы бойынша өсиетті куәландырған нотариуста не өсиет қалдырушыда не өсиет орындаушысында (өсиет жүктелген өкілде) сақталады.</w:t>
      </w:r>
    </w:p>
    <w:p>
      <w:pPr>
        <w:spacing w:after="0"/>
        <w:ind w:left="0"/>
        <w:jc w:val="both"/>
      </w:pPr>
      <w:r>
        <w:rPr>
          <w:rFonts w:ascii="Times New Roman"/>
          <w:b w:val="false"/>
          <w:i w:val="false"/>
          <w:color w:val="000000"/>
          <w:sz w:val="28"/>
        </w:rPr>
        <w:t xml:space="preserve">
      Құпия өсиетті куәландырған кезде нотариус өсиет берушіге Қазақстан Республикасының Азаматтық кодексінің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сақтауға қабылдау туралы куәлік береді. Егер құпия өсиет өсиет қалдырушыға не өсиетті орындаушыға (өсиет жүктелген өкілге) сақтауға берілсе, бұл туралы нотариус сақтауға беру туралы куәлік береді және өсиетхаттарды есепке алудың тізілімінде белгі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"96. Куәландырылған өсиеттер туралы мәліметтерді нотариус өсиеттерді есепке алу тізіліміне енгізеді.";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"100. Нотариус БНАЖ электрондық тізілімінде өсиетті жою, өзгерту туралы белгі жасайды.";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100-1-тармақ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не оны куәландырған нотариус жүзеге асырады. Өсиет қалдырушының қайтыс болу фактісі өсиет қалдырушының қайтыс болуы туралы куәлікпен немесе хабарламамен расталады.</w:t>
      </w:r>
    </w:p>
    <w:bookmarkEnd w:id="10"/>
    <w:p>
      <w:pPr>
        <w:spacing w:after="0"/>
        <w:ind w:left="0"/>
        <w:jc w:val="both"/>
      </w:pPr>
      <w:r>
        <w:rPr>
          <w:rFonts w:ascii="Times New Roman"/>
          <w:b w:val="false"/>
          <w:i w:val="false"/>
          <w:color w:val="000000"/>
          <w:sz w:val="28"/>
        </w:rPr>
        <w:t>
      Өсиет қалдырушының қайтыс болғаны туралы куәлікті немесе хабарламаны,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БНАЖ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100-2-тармақ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"100-2.Құпия өсиетті куәландырған не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немесе хабарлама берілген күннен бастап он күннен кешіктірмей өсиетте қамтылған мәтінді жария етеді.</w:t>
      </w:r>
    </w:p>
    <w:bookmarkEnd w:id="11"/>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100-8-тармақ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"100-8. Ашылған конверттен шыққан құпия өсиеттің түпнұсқасы, ашылған конверттермен бірге нотариус жасаған хаттаманың түпнұсқасы, сондай-ақ өсиет қалдырушының қайтыс болғаны туралы куәліктің немесе хабарламаның көшірмесі нотариустың мұрағатында сақталады.</w:t>
      </w:r>
    </w:p>
    <w:bookmarkEnd w:id="12"/>
    <w:p>
      <w:pPr>
        <w:spacing w:after="0"/>
        <w:ind w:left="0"/>
        <w:jc w:val="both"/>
      </w:pPr>
      <w:r>
        <w:rPr>
          <w:rFonts w:ascii="Times New Roman"/>
          <w:b w:val="false"/>
          <w:i w:val="false"/>
          <w:color w:val="000000"/>
          <w:sz w:val="28"/>
        </w:rPr>
        <w:t>
      Құпия өсиетте көрсетілген мұрагерлерге құпия өсиетті ашу және жария ету хаттамасының нотариалды куәландырылған көшірмесі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"110. Нотариус БНАЖ электрондық тізілімінде берілген сенімхаттың жойылғаны не одан бас тартқаны туралы белгі жасайды.";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2021 жылғы 30 сәуірдегі № 356 (Нормативтік құқықтық актілерді мемлекеттік тіркеудің Тізілімінде № 22701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нотариаттық ақпараттық жүйенің тізілімдерін жүргізу қағидаларына (бұдан әрі-Тізілімдерді жүргізу ережелері) сәйкес БНАЖ мұралық істерді тіркеу тізілімінде тіркеледі.</w:t>
      </w:r>
    </w:p>
    <w:p>
      <w:pPr>
        <w:spacing w:after="0"/>
        <w:ind w:left="0"/>
        <w:jc w:val="both"/>
      </w:pP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"138. Мұраға құқық туралы куәлікті беру кезінде нотариус басқа мемлекеттік нотариаттық кеңселерден, нотариустардан немесе аумақтық нотариаттық палатадан мұраның ашылған жері бойынша, сондай-ақ БНАЖ арқылы мұрагерлік істің және өсиеттің бар/жоқтығы туралы ақпараттық анықтаманы сұратады.</w:t>
      </w:r>
    </w:p>
    <w:bookmarkEnd w:id="14"/>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 мұрагерлік істің тізіліміне сәйкес бірінші бастаған нотариус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"145. Мұраны қабылдау туралы немесе мұрадан бас тарту туралы немесе мұраға құқық туралы куәліктер беру туралы өтініштер негізінде мұрагерлік іс қозғалады және реттік нөмір беріледі. Басқа мұрагерлердің одан кейінгі өтініштері, оның ішінде қосымша өтініштер тізілімдерді ережесінде көзделген нысан бойынша мұрагерлік істердің тізілімінде тіркеледі. Барлық өтініштерде оның түскен күні көрсетіледі, мұралық іс нөмірі, бірінші келіп түскен өтінішке берілген нөмір сақталады.";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 Көзі тірі жұбайына жұбайлардың ортақ мүлкіндегі үлеске құқық туралы куәлік берген кезде нотариус осы Ереженің </w:t>
      </w:r>
      <w:r>
        <w:rPr>
          <w:rFonts w:ascii="Times New Roman"/>
          <w:b w:val="false"/>
          <w:i w:val="false"/>
          <w:color w:val="000000"/>
          <w:sz w:val="28"/>
        </w:rPr>
        <w:t>148-тармағында</w:t>
      </w:r>
      <w:r>
        <w:rPr>
          <w:rFonts w:ascii="Times New Roman"/>
          <w:b w:val="false"/>
          <w:i w:val="false"/>
          <w:color w:val="000000"/>
          <w:sz w:val="28"/>
        </w:rPr>
        <w:t xml:space="preserve"> аталған құжаттардан басқа жұбайының қайтыс болу туралы куәлігін немесе хабарлама талап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39" w:id="16"/>
    <w:p>
      <w:pPr>
        <w:spacing w:after="0"/>
        <w:ind w:left="0"/>
        <w:jc w:val="both"/>
      </w:pPr>
      <w:r>
        <w:rPr>
          <w:rFonts w:ascii="Times New Roman"/>
          <w:b w:val="false"/>
          <w:i w:val="false"/>
          <w:color w:val="000000"/>
          <w:sz w:val="28"/>
        </w:rPr>
        <w:t>
      "169. Өсиеттің көшірмесінің дұрыстығы өсиет қалдырушының қайтыс болғаны туралы куәлік немесе хабарлама көрсетілген кезде ғана куәландырылады.";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41" w:id="17"/>
    <w:p>
      <w:pPr>
        <w:spacing w:after="0"/>
        <w:ind w:left="0"/>
        <w:jc w:val="both"/>
      </w:pPr>
      <w:r>
        <w:rPr>
          <w:rFonts w:ascii="Times New Roman"/>
          <w:b w:val="false"/>
          <w:i w:val="false"/>
          <w:color w:val="000000"/>
          <w:sz w:val="28"/>
        </w:rPr>
        <w:t>
      "177. Құжаттың көшірмесінен алынған көшірмені куәландыру тәртібі құжаттың көшірмесін куәландыру ережелеріне ұқсас. БНАЖ электрондық тізілімінде құжаттың мазмұны, деректемелері, құжаттың көшірмесін алғаш куәландырған орган туралы мәліметтері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43" w:id="18"/>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өндіріп алушы мен борышкердің тегін, атын, әкесінің атын (егер бар болса), олардың жеке сәйкестендіру нөмірі мен тұрғылықты жерін, телефон нөмірлері мен электрондық почтасының мекенжайын (олар болған кезде) қамтитын атқарушылық жазба жасау туралы өтінішті (бұдан әрі-өтініш) ұсынады.</w:t>
      </w:r>
    </w:p>
    <w:bookmarkEnd w:id="18"/>
    <w:p>
      <w:pPr>
        <w:spacing w:after="0"/>
        <w:ind w:left="0"/>
        <w:jc w:val="both"/>
      </w:pPr>
      <w:r>
        <w:rPr>
          <w:rFonts w:ascii="Times New Roman"/>
          <w:b w:val="false"/>
          <w:i w:val="false"/>
          <w:color w:val="000000"/>
          <w:sz w:val="28"/>
        </w:rPr>
        <w:t>
      Өндіріп алушы нотариусқа ЭСҚ қол қойылған электрондық нысанда өтініш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6), 7) және 8) тармақшалардың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p>
      <w:pPr>
        <w:spacing w:after="0"/>
        <w:ind w:left="0"/>
        <w:jc w:val="both"/>
      </w:pPr>
      <w:r>
        <w:rPr>
          <w:rFonts w:ascii="Times New Roman"/>
          <w:b w:val="false"/>
          <w:i w:val="false"/>
          <w:color w:val="000000"/>
          <w:sz w:val="28"/>
        </w:rPr>
        <w:t>
      Егер шартта борышкердің (жеке тұлғаның) тіркелген жері мен тұрғылықты жерінен басқа мекенжай көрсетілсе, онда атқарушылық жазба нотариуспен борышкердің шартта көрсетілген мекен-жайына сәйкес оның қызметінің аумағы бойынша жасалуы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47" w:id="19"/>
    <w:p>
      <w:pPr>
        <w:spacing w:after="0"/>
        <w:ind w:left="0"/>
        <w:jc w:val="both"/>
      </w:pPr>
      <w:r>
        <w:rPr>
          <w:rFonts w:ascii="Times New Roman"/>
          <w:b w:val="false"/>
          <w:i w:val="false"/>
          <w:color w:val="000000"/>
          <w:sz w:val="28"/>
        </w:rPr>
        <w:t>
      "222.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bookmarkEnd w:id="19"/>
    <w:p>
      <w:pPr>
        <w:spacing w:after="0"/>
        <w:ind w:left="0"/>
        <w:jc w:val="both"/>
      </w:pPr>
      <w:r>
        <w:rPr>
          <w:rFonts w:ascii="Times New Roman"/>
          <w:b w:val="false"/>
          <w:i w:val="false"/>
          <w:color w:val="000000"/>
          <w:sz w:val="28"/>
        </w:rPr>
        <w:t>
      Нотариус "Атқарушылық жазбаны тексеру" БНАЖ модулін пайдалана отырып, осы міндеттеме бойынша атқарушылық жазбаның жасалуына қатысты ақпаратты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49" w:id="20"/>
    <w:p>
      <w:pPr>
        <w:spacing w:after="0"/>
        <w:ind w:left="0"/>
        <w:jc w:val="both"/>
      </w:pPr>
      <w:r>
        <w:rPr>
          <w:rFonts w:ascii="Times New Roman"/>
          <w:b w:val="false"/>
          <w:i w:val="false"/>
          <w:color w:val="000000"/>
          <w:sz w:val="28"/>
        </w:rPr>
        <w:t>
      "Атқарушылық жазба мынадай құжаттарды:</w:t>
      </w:r>
    </w:p>
    <w:bookmarkEnd w:id="20"/>
    <w:p>
      <w:pPr>
        <w:spacing w:after="0"/>
        <w:ind w:left="0"/>
        <w:jc w:val="both"/>
      </w:pPr>
      <w:r>
        <w:rPr>
          <w:rFonts w:ascii="Times New Roman"/>
          <w:b w:val="false"/>
          <w:i w:val="false"/>
          <w:color w:val="000000"/>
          <w:sz w:val="28"/>
        </w:rPr>
        <w:t>
      1) нотариат куәландырған мәмілеге негізделген міндеттеме бойынша берешекті өндіріп алуға: нотариат куәландырған шарттың (келісімнің) төлнұсқа данасы не оның телнұсқасы (ақшаны қарызға aлу шартын қоспағанда);</w:t>
      </w:r>
    </w:p>
    <w:p>
      <w:pPr>
        <w:spacing w:after="0"/>
        <w:ind w:left="0"/>
        <w:jc w:val="both"/>
      </w:pPr>
      <w:r>
        <w:rPr>
          <w:rFonts w:ascii="Times New Roman"/>
          <w:b w:val="false"/>
          <w:i w:val="false"/>
          <w:color w:val="000000"/>
          <w:sz w:val="28"/>
        </w:rPr>
        <w:t>
      2) орындау мерзімі басталған және міндеттемені орындамау борышкер деп танылатын,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өндіру үшін:</w:t>
      </w:r>
    </w:p>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т.б.);</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және басқалар), заказ-наряд, шот-фактура және т.б.;</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p>
      <w:pPr>
        <w:spacing w:after="0"/>
        <w:ind w:left="0"/>
        <w:jc w:val="both"/>
      </w:pPr>
      <w:r>
        <w:rPr>
          <w:rFonts w:ascii="Times New Roman"/>
          <w:b w:val="false"/>
          <w:i w:val="false"/>
          <w:color w:val="000000"/>
          <w:sz w:val="28"/>
        </w:rPr>
        <w:t>
      3) нотариус жасаған төленбеген төлем, акцептелмеген және сауалнамаға күн қоймау векселінің наразылығына негізделген міндеттеме бойынша берешекті өндіріп алуға: төлнұсқа вексель және нотариус жасаған төленбеген төлем, акцептелмеген және акцептке қол қойылмаған құжаттар;</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үшін:</w:t>
      </w:r>
    </w:p>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табыс етіледі.</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да көп рет лизинг шарты бойынша лизинг төлемін белгіленген көлемде төлемесе;</w:t>
      </w:r>
    </w:p>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билеті ұсынылады;</w:t>
      </w:r>
    </w:p>
    <w:p>
      <w:pPr>
        <w:spacing w:after="0"/>
        <w:ind w:left="0"/>
        <w:jc w:val="both"/>
      </w:pPr>
      <w:r>
        <w:rPr>
          <w:rFonts w:ascii="Times New Roman"/>
          <w:b w:val="false"/>
          <w:i w:val="false"/>
          <w:color w:val="000000"/>
          <w:sz w:val="28"/>
        </w:rPr>
        <w:t xml:space="preserve">
      6) қосымша шығыстарды өндіріп алу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объектілерінің ортақ мүлкін күтіп-ұстауға міндетті шығыстарға қатысуға жалтаратын, үй-жайлар (пәтерлер) меншік иелерінен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қызмет көрсету шартының көшірмесі (егер өндіріп алушы басқарушы компания болса);</w:t>
      </w:r>
    </w:p>
    <w:p>
      <w:pPr>
        <w:spacing w:after="0"/>
        <w:ind w:left="0"/>
        <w:jc w:val="both"/>
      </w:pPr>
      <w:r>
        <w:rPr>
          <w:rFonts w:ascii="Times New Roman"/>
          <w:b w:val="false"/>
          <w:i w:val="false"/>
          <w:color w:val="000000"/>
          <w:sz w:val="28"/>
        </w:rPr>
        <w:t>
      тарифтерді белгілеу туралы құжаттардың көшірмелері (хаттама, үй-жайлар (пәтерлер) иелері кооперативінің жалпы жиналысының шешімінен үзінді);</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 көшірме) ұсынылады.</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болады.</w:t>
      </w:r>
    </w:p>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алуға атқарушылық жазбаны жасау үшін:</w:t>
      </w:r>
    </w:p>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болады.</w:t>
      </w:r>
    </w:p>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алуға атқарушылық жазбаны жасау үшін: жалға беру шарты, берешекті өтеу туралы наразылық ұсынылғанда жасалады.</w:t>
      </w:r>
    </w:p>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алуда атқару жазбасын жасау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анықтамасы, есептелген жалақының төленбеуіне дәлел (төлем ведомосының, 1-С есептік парақтың көшірмелері, кешіктіру туралы анықтама немесе т.б.).</w:t>
      </w:r>
    </w:p>
    <w:p>
      <w:pPr>
        <w:spacing w:after="0"/>
        <w:ind w:left="0"/>
        <w:jc w:val="both"/>
      </w:pPr>
      <w:r>
        <w:rPr>
          <w:rFonts w:ascii="Times New Roman"/>
          <w:b w:val="false"/>
          <w:i w:val="false"/>
          <w:color w:val="000000"/>
          <w:sz w:val="28"/>
        </w:rPr>
        <w:t>
      Бірыңғай жинақтаушы зейнетақы қорына зейнетақы жарналарын, міндетті кәсіптік зейнетақы жарналарын төлеу бойынша берешекті өндіріп алу үшін ұсынылады: қызметкердің БЖЗҚ-да ашық шоты бар екендігі туралы Мемлекеттік корпорацияның растау-анықтамасы; бірінші басшы, бухгалтер (болған кезде) қол қойған және мөрмен (болған жағдайда) бекітілген зейнетақы жарналарының есептелген сомасы және БЖЗҚ-ға аударылған сома туралы берешек сомасы көрсетілген жұмыс берушінің анықтамасы.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бойынша берешекті өндіріп алу үшін қол қойылған келісім ұсынған жағдайда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51" w:id="21"/>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электрондық түрде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БНАЖ электрондық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21"/>
    <w:p>
      <w:pPr>
        <w:spacing w:after="0"/>
        <w:ind w:left="0"/>
        <w:jc w:val="both"/>
      </w:pPr>
      <w:r>
        <w:rPr>
          <w:rFonts w:ascii="Times New Roman"/>
          <w:b w:val="false"/>
          <w:i w:val="false"/>
          <w:color w:val="000000"/>
          <w:sz w:val="28"/>
        </w:rPr>
        <w:t>
      Егер өндіріп алушы электрондық цифрлық қолтаңбамен қол қойылған электронды нысандағы берешекті белгілейтін құжат ұсынған жағдайда, нотариус мұндай құжаттағы жазуға белгі жасамайды.";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53" w:id="22"/>
    <w:p>
      <w:pPr>
        <w:spacing w:after="0"/>
        <w:ind w:left="0"/>
        <w:jc w:val="both"/>
      </w:pPr>
      <w:r>
        <w:rPr>
          <w:rFonts w:ascii="Times New Roman"/>
          <w:b w:val="false"/>
          <w:i w:val="false"/>
          <w:color w:val="000000"/>
          <w:sz w:val="28"/>
        </w:rPr>
        <w:t>
      "225. Осы борыштық міндеттеме бойынша берешекті өндіріп алу бөлек-бөлек жүргізілген жағдайларды қоспағанда, әрбір борыштық міндеттеме бойынша бір атқарушылық жазба жасалады.</w:t>
      </w:r>
    </w:p>
    <w:bookmarkEnd w:id="22"/>
    <w:p>
      <w:pPr>
        <w:spacing w:after="0"/>
        <w:ind w:left="0"/>
        <w:jc w:val="both"/>
      </w:pPr>
      <w:r>
        <w:rPr>
          <w:rFonts w:ascii="Times New Roman"/>
          <w:b w:val="false"/>
          <w:i w:val="false"/>
          <w:color w:val="000000"/>
          <w:sz w:val="28"/>
        </w:rPr>
        <w:t>
      Еңбекақы және зейнетақы жинақтары бойынша берешекті өндіріп алу туралы атқарушылық жазба бөлек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55" w:id="23"/>
    <w:p>
      <w:pPr>
        <w:spacing w:after="0"/>
        <w:ind w:left="0"/>
        <w:jc w:val="both"/>
      </w:pPr>
      <w:r>
        <w:rPr>
          <w:rFonts w:ascii="Times New Roman"/>
          <w:b w:val="false"/>
          <w:i w:val="false"/>
          <w:color w:val="000000"/>
          <w:sz w:val="28"/>
        </w:rPr>
        <w:t>
      "Атқарушылық жазба:</w:t>
      </w:r>
    </w:p>
    <w:bookmarkEnd w:id="23"/>
    <w:p>
      <w:pPr>
        <w:spacing w:after="0"/>
        <w:ind w:left="0"/>
        <w:jc w:val="both"/>
      </w:pPr>
      <w:r>
        <w:rPr>
          <w:rFonts w:ascii="Times New Roman"/>
          <w:b w:val="false"/>
          <w:i w:val="false"/>
          <w:color w:val="000000"/>
          <w:sz w:val="28"/>
        </w:rPr>
        <w:t>
      1) атқарушылық жазбаны жасаған нотариустың тегі және аты-жөні;</w:t>
      </w:r>
    </w:p>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адресі (болған жағдайда);</w:t>
      </w:r>
    </w:p>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шартта көрсетілген борышкердің басқа мекенжайы, жеке сәйкестендіру нөмірі (өтініш берушіге белгілі болса), заңды тұлғаның деректемелері, бизнес сәйкестендіру нөмірі; телефон нөмірі және электрондық пошта мекенжайы (олар болған жағдайда);</w:t>
      </w:r>
    </w:p>
    <w:p>
      <w:pPr>
        <w:spacing w:after="0"/>
        <w:ind w:left="0"/>
        <w:jc w:val="both"/>
      </w:pPr>
      <w:r>
        <w:rPr>
          <w:rFonts w:ascii="Times New Roman"/>
          <w:b w:val="false"/>
          <w:i w:val="false"/>
          <w:color w:val="000000"/>
          <w:sz w:val="28"/>
        </w:rPr>
        <w:t>
      4) өндіріп алу жүргізіліп отырған мерзімнің көрсетілуі;</w:t>
      </w:r>
    </w:p>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нысанын белгілеу;</w:t>
      </w:r>
    </w:p>
    <w:p>
      <w:pPr>
        <w:spacing w:after="0"/>
        <w:ind w:left="0"/>
        <w:jc w:val="both"/>
      </w:pPr>
      <w:r>
        <w:rPr>
          <w:rFonts w:ascii="Times New Roman"/>
          <w:b w:val="false"/>
          <w:i w:val="false"/>
          <w:color w:val="000000"/>
          <w:sz w:val="28"/>
        </w:rPr>
        <w:t>
      6) өндіріп алушы төлейтін мемлекеттік баждың немесе жекеше нотариустың нотариаттық іс-әрекеттері үшін төлемнің, өндіріп алушының атқарушылық жазбаны жасаған кезде кеткен пошталық шығыстарының мөлшерін белгілеу;</w:t>
      </w:r>
    </w:p>
    <w:p>
      <w:pPr>
        <w:spacing w:after="0"/>
        <w:ind w:left="0"/>
        <w:jc w:val="both"/>
      </w:pPr>
      <w:r>
        <w:rPr>
          <w:rFonts w:ascii="Times New Roman"/>
          <w:b w:val="false"/>
          <w:i w:val="false"/>
          <w:color w:val="000000"/>
          <w:sz w:val="28"/>
        </w:rPr>
        <w:t>
      7) атқарушылық жазба жасалған күні (жыл, ай, күн);</w:t>
      </w:r>
    </w:p>
    <w:p>
      <w:pPr>
        <w:spacing w:after="0"/>
        <w:ind w:left="0"/>
        <w:jc w:val="both"/>
      </w:pPr>
      <w:r>
        <w:rPr>
          <w:rFonts w:ascii="Times New Roman"/>
          <w:b w:val="false"/>
          <w:i w:val="false"/>
          <w:color w:val="000000"/>
          <w:sz w:val="28"/>
        </w:rPr>
        <w:t>
      8) атқарушылық жазбаның тізілімде тіркелген нөмірі;</w:t>
      </w:r>
    </w:p>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57" w:id="24"/>
    <w:p>
      <w:pPr>
        <w:spacing w:after="0"/>
        <w:ind w:left="0"/>
        <w:jc w:val="both"/>
      </w:pPr>
      <w:r>
        <w:rPr>
          <w:rFonts w:ascii="Times New Roman"/>
          <w:b w:val="false"/>
          <w:i w:val="false"/>
          <w:color w:val="000000"/>
          <w:sz w:val="28"/>
        </w:rPr>
        <w:t>
      "227. Нотариус атқарушылық жазба жасалғаннан кейін келесі жұмыс күнінен кешіктірмей көшірмесін электрондық почта мекен-жайы бойынша немесе борышкердің соңғы белгілі тұрғылықты (орналасқан) немесе тіркелген жері бойынша беру туралы хабарламамен жеткізуді тіркеуді қамтамасыз ететін байланыс құралдарын пайдалана отырып, борышкерге табыс етеді немесе жібереді.</w:t>
      </w:r>
    </w:p>
    <w:bookmarkEnd w:id="24"/>
    <w:p>
      <w:pPr>
        <w:spacing w:after="0"/>
        <w:ind w:left="0"/>
        <w:jc w:val="both"/>
      </w:pPr>
      <w:r>
        <w:rPr>
          <w:rFonts w:ascii="Times New Roman"/>
          <w:b w:val="false"/>
          <w:i w:val="false"/>
          <w:color w:val="000000"/>
          <w:sz w:val="28"/>
        </w:rPr>
        <w:t>
      Егер нотариус атқарушылық жазбаны борышкердің шартта көрсетілген өзге мекенжайы бойынша жасаған болса, оның көшірмесі борышкерге көрсетілген мекенжай бойынша да, оның соңғы белгілі тұрғылықты (орналасқан) жері немесе тіркелген жері бойынша 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59" w:id="25"/>
    <w:p>
      <w:pPr>
        <w:spacing w:after="0"/>
        <w:ind w:left="0"/>
        <w:jc w:val="both"/>
      </w:pPr>
      <w:r>
        <w:rPr>
          <w:rFonts w:ascii="Times New Roman"/>
          <w:b w:val="false"/>
          <w:i w:val="false"/>
          <w:color w:val="000000"/>
          <w:sz w:val="28"/>
        </w:rPr>
        <w:t>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оны сот орындаушысына орындауға борышкердің тұрғылықты жері немесе орналасқан жері бойынша орындауға не оның өтініші бойынша тиісті әділет органына электрондық түрдегі электрондық цифрлық қолтаңбамен куәландырған атқарушылық жазбаны БНАЖ арқылы "Атқарушылық іс жүргізу органдары" мемлекеттік автоматтандырылған ақпараттық жүйесінде өндіріп алушы таңдаған сот орындаушысына не өңірлік палатаға өндіріп алушының атқарушылық жазбаны орындауға беру туралы сканерленген өтінішін қоса бере отырып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61" w:id="26"/>
    <w:p>
      <w:pPr>
        <w:spacing w:after="0"/>
        <w:ind w:left="0"/>
        <w:jc w:val="both"/>
      </w:pPr>
      <w:r>
        <w:rPr>
          <w:rFonts w:ascii="Times New Roman"/>
          <w:b w:val="false"/>
          <w:i w:val="false"/>
          <w:color w:val="000000"/>
          <w:sz w:val="28"/>
        </w:rPr>
        <w:t>
      "229. Егер борышкерден он жұмыс күні ішінде өзіне қойылған талапқа жазбаша қарсылық келіп түссе, нотариус мәлімделген талапқа қарсы қарсылық алған күннен бастап үш жұмыс күнінен кешіктірмей атқарушылық жазбаның күшін жою туралы қаулы шығарады.</w:t>
      </w:r>
    </w:p>
    <w:bookmarkEnd w:id="26"/>
    <w:p>
      <w:pPr>
        <w:spacing w:after="0"/>
        <w:ind w:left="0"/>
        <w:jc w:val="both"/>
      </w:pPr>
      <w:r>
        <w:rPr>
          <w:rFonts w:ascii="Times New Roman"/>
          <w:b w:val="false"/>
          <w:i w:val="false"/>
          <w:color w:val="000000"/>
          <w:sz w:val="28"/>
        </w:rPr>
        <w:t>
      Егер борышкердiң қарсылығы бойынша атқарушылық жазбаның күшiн жоюдан бас тартылса, онда нотариус жоғарыда көрсетiлген мерзiмде атқарушылық жазбаның күшiн жоюдан бас тарту себептерiн көрсете отырып, бұл туралы борышкерге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редакцияда жазылсын:</w:t>
      </w:r>
    </w:p>
    <w:bookmarkStart w:name="z63" w:id="27"/>
    <w:p>
      <w:pPr>
        <w:spacing w:after="0"/>
        <w:ind w:left="0"/>
        <w:jc w:val="both"/>
      </w:pPr>
      <w:r>
        <w:rPr>
          <w:rFonts w:ascii="Times New Roman"/>
          <w:b w:val="false"/>
          <w:i w:val="false"/>
          <w:color w:val="000000"/>
          <w:sz w:val="28"/>
        </w:rPr>
        <w:t>
      "232. Атқару жазбасының күшін жою туралы қаулының көшірмелері өндіріп алушы мен борышкерге ол шығарылғаннан кейін келесі жұмыс күнінен кешіктірілмей жіберіледі.</w:t>
      </w:r>
    </w:p>
    <w:bookmarkEnd w:id="27"/>
    <w:p>
      <w:pPr>
        <w:spacing w:after="0"/>
        <w:ind w:left="0"/>
        <w:jc w:val="both"/>
      </w:pPr>
      <w:r>
        <w:rPr>
          <w:rFonts w:ascii="Times New Roman"/>
          <w:b w:val="false"/>
          <w:i w:val="false"/>
          <w:color w:val="000000"/>
          <w:sz w:val="28"/>
        </w:rPr>
        <w:t>
      Нотариус нотариаттық іс-әрекеттерді тіркеу тізілімінде және БНАЖ электрондық тізілімінде борышкердің қарсылығы не сот тәртібімен жасалған атқару жазбасының жойылғаны туралы белгі қояды.";</w:t>
      </w:r>
    </w:p>
    <w:bookmarkStart w:name="z64" w:id="2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28"/>
    <w:bookmarkStart w:name="z65"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9"/>
    <w:bookmarkStart w:name="z66" w:id="3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