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4d08" w14:textId="40f4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 Басқармасының 2017 жылғы 27 наурыздағы № 53 қаулысына өзгеріс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қыркүйектегі № 68 қаулысы. Қазақстан Республикасының Әділет министрлігінде 2022 жылғы 16 қыркүйекте № 29628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01.03.2023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 Басқармасының 2017 жылғы 27 наурыздағы № 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15115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Кредиттiк есептi берудiң қағидалары мен </w:t>
      </w:r>
      <w:r>
        <w:rPr>
          <w:rFonts w:ascii="Times New Roman"/>
          <w:b w:val="false"/>
          <w:i w:val="false"/>
          <w:color w:val="000000"/>
          <w:sz w:val="28"/>
        </w:rPr>
        <w:t>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24-бабында</w:t>
      </w:r>
      <w:r>
        <w:rPr>
          <w:rFonts w:ascii="Times New Roman"/>
          <w:b w:val="false"/>
          <w:i w:val="false"/>
          <w:color w:val="000000"/>
          <w:sz w:val="28"/>
        </w:rPr>
        <w:t xml:space="preserve"> көрсетілген ақпарат қамтылған кредиттік есепті кредиттік бюро Заңның </w:t>
      </w:r>
      <w:r>
        <w:rPr>
          <w:rFonts w:ascii="Times New Roman"/>
          <w:b w:val="false"/>
          <w:i w:val="false"/>
          <w:color w:val="000000"/>
          <w:sz w:val="28"/>
        </w:rPr>
        <w:t>29-бабының</w:t>
      </w:r>
      <w:r>
        <w:rPr>
          <w:rFonts w:ascii="Times New Roman"/>
          <w:b w:val="false"/>
          <w:i w:val="false"/>
          <w:color w:val="000000"/>
          <w:sz w:val="28"/>
        </w:rPr>
        <w:t xml:space="preserve"> 1-тармағында көзделген негіздер бойынша оны алуға құқығы бар кредиттік есепті алушыға осы қаулымен бекітілген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ресімделген кредиттік тарих субъектісінің кредиттік бюродан кредиттік есепті беруге келісімі болған жағдайда электрондық немесе қағаз тасымалдағышта береді.</w:t>
      </w:r>
    </w:p>
    <w:p>
      <w:pPr>
        <w:spacing w:after="0"/>
        <w:ind w:left="0"/>
        <w:jc w:val="both"/>
      </w:pPr>
      <w:r>
        <w:rPr>
          <w:rFonts w:ascii="Times New Roman"/>
          <w:b w:val="false"/>
          <w:i w:val="false"/>
          <w:color w:val="000000"/>
          <w:sz w:val="28"/>
        </w:rPr>
        <w:t>
      Күнтізбелік 90 (тоқсан) күннен аса мерзімінің өтуіне жол берілген кредит (банктік қарыз немесе микрокредит) бойынша кредиттік есепті берген кезде кредиттік бюро кредиттік тарих субъектісі (жеке тұлға) кредитті өтегеннен кейін күнтізбелік 12 (он екі) ай өткен және көрсетілген кезең ішінде кредиттер бойынша күнтізбелік 30 (отыз) күннен асатын уақытқа мерзімнің өтуіне жол бермеген күннен кейінгі күнгі жағдай бойынша кредиттік есепте кредиттің "оңалтылды" деген мәртебесін көрсетуді қамтамасыз етеді.</w:t>
      </w:r>
    </w:p>
    <w:p>
      <w:pPr>
        <w:spacing w:after="0"/>
        <w:ind w:left="0"/>
        <w:jc w:val="both"/>
      </w:pPr>
      <w:r>
        <w:rPr>
          <w:rFonts w:ascii="Times New Roman"/>
          <w:b w:val="false"/>
          <w:i w:val="false"/>
          <w:color w:val="000000"/>
          <w:sz w:val="28"/>
        </w:rPr>
        <w:t xml:space="preserve">
      Кредиттік есепте соңғы ақпараты Заңның </w:t>
      </w:r>
      <w:r>
        <w:rPr>
          <w:rFonts w:ascii="Times New Roman"/>
          <w:b w:val="false"/>
          <w:i w:val="false"/>
          <w:color w:val="000000"/>
          <w:sz w:val="28"/>
        </w:rPr>
        <w:t>14-бабының</w:t>
      </w:r>
      <w:r>
        <w:rPr>
          <w:rFonts w:ascii="Times New Roman"/>
          <w:b w:val="false"/>
          <w:i w:val="false"/>
          <w:color w:val="000000"/>
          <w:sz w:val="28"/>
        </w:rPr>
        <w:t xml:space="preserve"> 2-тармағында белгіленген мерзімнен ерте алынған кредит бойынша ақпарат көрсетілмейді.</w:t>
      </w:r>
    </w:p>
    <w:p>
      <w:pPr>
        <w:spacing w:after="0"/>
        <w:ind w:left="0"/>
        <w:jc w:val="both"/>
      </w:pPr>
      <w:r>
        <w:rPr>
          <w:rFonts w:ascii="Times New Roman"/>
          <w:b w:val="false"/>
          <w:i w:val="false"/>
          <w:color w:val="000000"/>
          <w:sz w:val="28"/>
        </w:rPr>
        <w:t>
      Кредиттік есепте:</w:t>
      </w:r>
    </w:p>
    <w:p>
      <w:pPr>
        <w:spacing w:after="0"/>
        <w:ind w:left="0"/>
        <w:jc w:val="both"/>
      </w:pPr>
      <w:r>
        <w:rPr>
          <w:rFonts w:ascii="Times New Roman"/>
          <w:b w:val="false"/>
          <w:i w:val="false"/>
          <w:color w:val="000000"/>
          <w:sz w:val="28"/>
        </w:rPr>
        <w:t>
      1) банктің, банк операцияларының жекелеген түрлерін жүзеге асыратын ұйымның, микроқаржылық қызметті жүзеге асыратын ұйымның, коллекторлық агенттіктің берешекті кешіруін;</w:t>
      </w:r>
    </w:p>
    <w:p>
      <w:pPr>
        <w:spacing w:after="0"/>
        <w:ind w:left="0"/>
        <w:jc w:val="both"/>
      </w:pPr>
      <w:r>
        <w:rPr>
          <w:rFonts w:ascii="Times New Roman"/>
          <w:b w:val="false"/>
          <w:i w:val="false"/>
          <w:color w:val="000000"/>
          <w:sz w:val="28"/>
        </w:rPr>
        <w:t>
      2) Қазақстан Республикасының Ұлттық Банкі қаражатының есебінен берешектің өтелуін (ішінара өтелуін);</w:t>
      </w:r>
    </w:p>
    <w:p>
      <w:pPr>
        <w:spacing w:after="0"/>
        <w:ind w:left="0"/>
        <w:jc w:val="both"/>
      </w:pPr>
      <w:r>
        <w:rPr>
          <w:rFonts w:ascii="Times New Roman"/>
          <w:b w:val="false"/>
          <w:i w:val="false"/>
          <w:color w:val="000000"/>
          <w:sz w:val="28"/>
        </w:rPr>
        <w:t>
      3) республикалық және (немесе) жергілікті бюджет қаражатының есебінен берешектің өтелуін (ішінара өтелуін);</w:t>
      </w:r>
    </w:p>
    <w:p>
      <w:pPr>
        <w:spacing w:after="0"/>
        <w:ind w:left="0"/>
        <w:jc w:val="both"/>
      </w:pPr>
      <w:r>
        <w:rPr>
          <w:rFonts w:ascii="Times New Roman"/>
          <w:b w:val="false"/>
          <w:i w:val="false"/>
          <w:color w:val="000000"/>
          <w:sz w:val="28"/>
        </w:rPr>
        <w:t>
      4) өзге де көздерді қоса алғанда, кредит бойынша қарыз алушы-жеке тұлғаның берешекті өтеу көздері туралы ақпарат көрсетіледі.".</w:t>
      </w:r>
    </w:p>
    <w:bookmarkStart w:name="z6" w:id="1"/>
    <w:p>
      <w:pPr>
        <w:spacing w:after="0"/>
        <w:ind w:left="0"/>
        <w:jc w:val="both"/>
      </w:pPr>
      <w:r>
        <w:rPr>
          <w:rFonts w:ascii="Times New Roman"/>
          <w:b w:val="false"/>
          <w:i w:val="false"/>
          <w:color w:val="000000"/>
          <w:sz w:val="28"/>
        </w:rPr>
        <w:t>
      2. Қаржы нарығының әдіснамасы және пруденциялық реттеу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10" w:id="4"/>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
    <w:bookmarkStart w:name="z11" w:id="5"/>
    <w:p>
      <w:pPr>
        <w:spacing w:after="0"/>
        <w:ind w:left="0"/>
        <w:jc w:val="both"/>
      </w:pPr>
      <w:r>
        <w:rPr>
          <w:rFonts w:ascii="Times New Roman"/>
          <w:b w:val="false"/>
          <w:i w:val="false"/>
          <w:color w:val="000000"/>
          <w:sz w:val="28"/>
        </w:rPr>
        <w:t>
      4. Осы қаулы 2023 жылғы 1 наурыздан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