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3d07" w14:textId="6823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 Төрағасының 2022 жылғы 28 ақпандағы № 17 және Қазақстан Республикасы Мәдениет және спорт министрінің 2022 жылғы 28 ақпандағы № 60 "Ойын бизнесі мен лотереяларды ұйымдастырушылар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14 қыркүйектегі № 32 және Қазақстан Республикасы Мәдениет және спорт министрінің 2022 жылғы 14 қыркүйектегі № 263 бірлескен бұйрығы. Қазақстан Республикасының Әділет министрлігінде 2022 жылғы 15 қыркүйекте № 29585 болып тіркелді. Күші жойылды - Қазақстан Республикасы Қаржылық мониторинг агенттігі Төрағасының 2026 жылғы 6 сәуірдегі № 4, Қазақстан Республикасы Әділет министрінің 2026 жылғы 30 сәуірдегі № 408, Қазақстан Республикасы Премьер-Министрінің орынбасары – Жасанды интеллект және цифрлық даму министрінің 2026 жылғы 22 сәуірдегі № 216/НҚ, Қазақстан Республикасының Бәсекелестікті қорғау және дамыту агенттігі Төрағасының 2026 жылғы 8 сәуірдегі № 1, Қазақстан Республикасы туризм және спорт министрінің 2026 жылғы 14 сәуірдегі № 60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06.04.2026 № 4, ҚР Әділет министрінің 30.04.2026 № 408, ҚР Премьер-Министрінің орынбасары – Жасанды интеллект және цифрлық даму министрінің 22.04.2026 № 216/НҚ, ҚР Бәсекелестікті қорғау және дамыту агенттігі Төрағасының 08.04.2026 № 1, ҚР туризм және спорт министрінің 14.04.2026 № 60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Қаржылық мониторинг агенттігі Төрағасының 2022 жылғы 28 ақпандағы № 17 және Қазақстан Республикасы Мәдениет және спорт министрінің 2022 жылғы 28 ақпандағы № 60 "Ойын бизнесі мен лотереяларды ұйымдастырушылар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26984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3"/>
    <w:bookmarkStart w:name="z7" w:id="4"/>
    <w:p>
      <w:pPr>
        <w:spacing w:after="0"/>
        <w:ind w:left="0"/>
        <w:jc w:val="both"/>
      </w:pPr>
      <w:r>
        <w:rPr>
          <w:rFonts w:ascii="Times New Roman"/>
          <w:b w:val="false"/>
          <w:i w:val="false"/>
          <w:color w:val="000000"/>
          <w:sz w:val="28"/>
        </w:rPr>
        <w:t xml:space="preserve">
      көрсетілген бірлескен бұйрықпен бекітілген Ойын бизнесі мен лотереяларды ұйымдастырушылар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w:t>
      </w:r>
      <w:r>
        <w:rPr>
          <w:rFonts w:ascii="Times New Roman"/>
          <w:b w:val="false"/>
          <w:i w:val="false"/>
          <w:color w:val="000000"/>
          <w:sz w:val="28"/>
        </w:rPr>
        <w:t>11-бабының</w:t>
      </w:r>
      <w:r>
        <w:rPr>
          <w:rFonts w:ascii="Times New Roman"/>
          <w:b w:val="false"/>
          <w:i w:val="false"/>
          <w:color w:val="000000"/>
          <w:sz w:val="28"/>
        </w:rPr>
        <w:t xml:space="preserve"> 3-2-тармағына және Ақшаны жылыстатуға қарсы күрестің қаржылық шараларын әзірлеу тобының (ФАТФ) халықаралық стандарттарына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"4. Талаптардың мақсаттары үшін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мониторингін жүзеге асыратын уәкілетті органның желісі;</w:t>
      </w:r>
    </w:p>
    <w:bookmarkEnd w:id="8"/>
    <w:bookmarkStart w:name="z15" w:id="9"/>
    <w:p>
      <w:pPr>
        <w:spacing w:after="0"/>
        <w:ind w:left="0"/>
        <w:jc w:val="both"/>
      </w:pPr>
      <w:r>
        <w:rPr>
          <w:rFonts w:ascii="Times New Roman"/>
          <w:b w:val="false"/>
          <w:i w:val="false"/>
          <w:color w:val="000000"/>
          <w:sz w:val="28"/>
        </w:rPr>
        <w:t xml:space="preserve">
      2)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bookmarkEnd w:id="9"/>
    <w:bookmarkStart w:name="z16" w:id="10"/>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bookmarkEnd w:id="10"/>
    <w:bookmarkStart w:name="z17" w:id="11"/>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заңдастыру тәуекелдерін мониторингтеу, анықтау, сондай-ақ оларды азайту (клиенттердің қызметтеріне қатысты) бойынша қабылдайтын шаралар жиынтығы;</w:t>
      </w:r>
    </w:p>
    <w:bookmarkEnd w:id="11"/>
    <w:bookmarkStart w:name="z18" w:id="12"/>
    <w:p>
      <w:pPr>
        <w:spacing w:after="0"/>
        <w:ind w:left="0"/>
        <w:jc w:val="both"/>
      </w:pPr>
      <w:r>
        <w:rPr>
          <w:rFonts w:ascii="Times New Roman"/>
          <w:b w:val="false"/>
          <w:i w:val="false"/>
          <w:color w:val="000000"/>
          <w:sz w:val="28"/>
        </w:rPr>
        <w:t>
      5) мінсіз іскерлік бедел – кәсібилікті, адалдықты, алынбаған немесе өтелмеген соттылығының жоқтығын растайтын фактілердің болуы, оның ішінде қаржы ұйымының, банк және (немесе) сақтандыру холдингінің басшы қызметкері лауазымын атқару және қаржы ұйымының ірі қатысушы (ірі акционер) болу өмір бойы құқығынан айыру түріндегі қылмыстық жазаны қолдану туралы заңды күшіне енген сот шешімінің болмауы;</w:t>
      </w:r>
    </w:p>
    <w:bookmarkEnd w:id="12"/>
    <w:bookmarkStart w:name="z19" w:id="13"/>
    <w:p>
      <w:pPr>
        <w:spacing w:after="0"/>
        <w:ind w:left="0"/>
        <w:jc w:val="both"/>
      </w:pPr>
      <w:r>
        <w:rPr>
          <w:rFonts w:ascii="Times New Roman"/>
          <w:b w:val="false"/>
          <w:i w:val="false"/>
          <w:color w:val="000000"/>
          <w:sz w:val="28"/>
        </w:rPr>
        <w:t>
      6) уәкілетті орган – КЖ/ТҚҚ туралы Заңға сәйкес қаржы мониторингiн жүзеге асыратын және КЖ/ТҚ/ЖҚҚТҚҚІ жөніндегі өзге де шараларды қабылдайтын мемлекеттiк орган.</w:t>
      </w:r>
    </w:p>
    <w:bookmarkEnd w:id="13"/>
    <w:bookmarkStart w:name="z20" w:id="14"/>
    <w:p>
      <w:pPr>
        <w:spacing w:after="0"/>
        <w:ind w:left="0"/>
        <w:jc w:val="both"/>
      </w:pPr>
      <w:r>
        <w:rPr>
          <w:rFonts w:ascii="Times New Roman"/>
          <w:b w:val="false"/>
          <w:i w:val="false"/>
          <w:color w:val="000000"/>
          <w:sz w:val="28"/>
        </w:rPr>
        <w:t>
      5. Ішкі бақылау мынадай мақсаттарда жүзеге асырылады:</w:t>
      </w:r>
    </w:p>
    <w:bookmarkEnd w:id="14"/>
    <w:bookmarkStart w:name="z21" w:id="15"/>
    <w:p>
      <w:pPr>
        <w:spacing w:after="0"/>
        <w:ind w:left="0"/>
        <w:jc w:val="both"/>
      </w:pPr>
      <w:r>
        <w:rPr>
          <w:rFonts w:ascii="Times New Roman"/>
          <w:b w:val="false"/>
          <w:i w:val="false"/>
          <w:color w:val="000000"/>
          <w:sz w:val="28"/>
        </w:rPr>
        <w:t>
      1) Субъектілердің КЖ/ТҚҚ туралы Заңның талаптарын орындауын қамтамасыз ету;</w:t>
      </w:r>
    </w:p>
    <w:bookmarkEnd w:id="15"/>
    <w:bookmarkStart w:name="z22" w:id="16"/>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bookmarkEnd w:id="16"/>
    <w:bookmarkStart w:name="z23" w:id="17"/>
    <w:p>
      <w:pPr>
        <w:spacing w:after="0"/>
        <w:ind w:left="0"/>
        <w:jc w:val="both"/>
      </w:pPr>
      <w:r>
        <w:rPr>
          <w:rFonts w:ascii="Times New Roman"/>
          <w:b w:val="false"/>
          <w:i w:val="false"/>
          <w:color w:val="000000"/>
          <w:sz w:val="28"/>
        </w:rPr>
        <w:t>
      3) КЖ/ТҚ/ЖҚҚТҚ заңдастыру тәуекелдерін барынша азайту.</w:t>
      </w:r>
    </w:p>
    <w:bookmarkEnd w:id="17"/>
    <w:bookmarkStart w:name="z24" w:id="18"/>
    <w:p>
      <w:pPr>
        <w:spacing w:after="0"/>
        <w:ind w:left="0"/>
        <w:jc w:val="both"/>
      </w:pPr>
      <w:r>
        <w:rPr>
          <w:rFonts w:ascii="Times New Roman"/>
          <w:b w:val="false"/>
          <w:i w:val="false"/>
          <w:color w:val="000000"/>
          <w:sz w:val="28"/>
        </w:rPr>
        <w:t>
      6. КЖ/ТҚ/ЖҚҚТҚҚІ мақсатында ішкі бақылауды ұйымдастыру шеңберінде Субъектілер:</w:t>
      </w:r>
    </w:p>
    <w:bookmarkEnd w:id="18"/>
    <w:bookmarkStart w:name="z25" w:id="19"/>
    <w:p>
      <w:pPr>
        <w:spacing w:after="0"/>
        <w:ind w:left="0"/>
        <w:jc w:val="both"/>
      </w:pPr>
      <w:r>
        <w:rPr>
          <w:rFonts w:ascii="Times New Roman"/>
          <w:b w:val="false"/>
          <w:i w:val="false"/>
          <w:color w:val="000000"/>
          <w:sz w:val="28"/>
        </w:rPr>
        <w:t>
      1) тәуелсіз аудит жүргізуге шешімі болған жағдайда тәуелсіз аудитті, КЖ/ТҚ/ЖҚҚТҚҚІ мақсатында ішкі бақылау тиімділігін бағалауды ұйымның ішкі аудит қызметімен не ішкі аудит жүргізуге уәкілетті өзге органмен жүргізуін қамтитын ішкі бақылау қағидаларын Талаптарға сәйкес басқару органмен немесе атқарушы органмен әзірлеуі және қабылдауы;</w:t>
      </w:r>
    </w:p>
    <w:bookmarkEnd w:id="19"/>
    <w:bookmarkStart w:name="z26" w:id="20"/>
    <w:p>
      <w:pPr>
        <w:spacing w:after="0"/>
        <w:ind w:left="0"/>
        <w:jc w:val="both"/>
      </w:pPr>
      <w:r>
        <w:rPr>
          <w:rFonts w:ascii="Times New Roman"/>
          <w:b w:val="false"/>
          <w:i w:val="false"/>
          <w:color w:val="000000"/>
          <w:sz w:val="28"/>
        </w:rPr>
        <w:t>
      2) бөлінген байланыс арнасының болуын қамтамасыз етіледі.</w:t>
      </w:r>
    </w:p>
    <w:bookmarkEnd w:id="20"/>
    <w:bookmarkStart w:name="z27" w:id="21"/>
    <w:p>
      <w:pPr>
        <w:spacing w:after="0"/>
        <w:ind w:left="0"/>
        <w:jc w:val="both"/>
      </w:pPr>
      <w:r>
        <w:rPr>
          <w:rFonts w:ascii="Times New Roman"/>
          <w:b w:val="false"/>
          <w:i w:val="false"/>
          <w:color w:val="000000"/>
          <w:sz w:val="28"/>
        </w:rPr>
        <w:t>
      7.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21"/>
    <w:bookmarkStart w:name="z28" w:id="22"/>
    <w:p>
      <w:pPr>
        <w:spacing w:after="0"/>
        <w:ind w:left="0"/>
        <w:jc w:val="both"/>
      </w:pPr>
      <w:r>
        <w:rPr>
          <w:rFonts w:ascii="Times New Roman"/>
          <w:b w:val="false"/>
          <w:i w:val="false"/>
          <w:color w:val="000000"/>
          <w:sz w:val="28"/>
        </w:rPr>
        <w:t xml:space="preserve">
      8. Ішкі бақылау қағидалары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3-тармағында көзделген бағдарламаларды қамтиды.</w:t>
      </w:r>
    </w:p>
    <w:bookmarkEnd w:id="22"/>
    <w:bookmarkStart w:name="z29" w:id="23"/>
    <w:p>
      <w:pPr>
        <w:spacing w:after="0"/>
        <w:ind w:left="0"/>
        <w:jc w:val="both"/>
      </w:pPr>
      <w:r>
        <w:rPr>
          <w:rFonts w:ascii="Times New Roman"/>
          <w:b w:val="false"/>
          <w:i w:val="false"/>
          <w:color w:val="000000"/>
          <w:sz w:val="28"/>
        </w:rPr>
        <w:t>
      9. ІБҚ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1" w:id="24"/>
    <w:p>
      <w:pPr>
        <w:spacing w:after="0"/>
        <w:ind w:left="0"/>
        <w:jc w:val="both"/>
      </w:pPr>
      <w:r>
        <w:rPr>
          <w:rFonts w:ascii="Times New Roman"/>
          <w:b w:val="false"/>
          <w:i w:val="false"/>
          <w:color w:val="000000"/>
          <w:sz w:val="28"/>
        </w:rPr>
        <w:t>
      "2-тарау.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 туралы талапты, сондай-ақ Субъектілердің ІБҚ-ның іске асырылуына және сақталуына жауапты қызметкерлеріне, оның ішінде мінсіз іскерлік беделінің болуы туралы қойылатын өзге де талаптарды қоса алғанда КЖ/ТҚ/ЖҚҚТҚҚІ мақсатында ішкі бақылауды ұйымдастыру бағдарламасы";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(бұдан әрі – Бағдарлама) мынадай рәсімдерді қамтиды:</w:t>
      </w:r>
    </w:p>
    <w:bookmarkEnd w:id="25"/>
    <w:bookmarkStart w:name="z34" w:id="26"/>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bookmarkEnd w:id="26"/>
    <w:bookmarkStart w:name="z35" w:id="27"/>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bookmarkEnd w:id="27"/>
    <w:bookmarkStart w:name="z36" w:id="28"/>
    <w:p>
      <w:pPr>
        <w:spacing w:after="0"/>
        <w:ind w:left="0"/>
        <w:jc w:val="both"/>
      </w:pPr>
      <w:r>
        <w:rPr>
          <w:rFonts w:ascii="Times New Roman"/>
          <w:b w:val="false"/>
          <w:i w:val="false"/>
          <w:color w:val="000000"/>
          <w:sz w:val="28"/>
        </w:rPr>
        <w:t>
      3) субъекті зерделеуге жататын күрделі, ерекше ірі және басқа да ерекше операцияны күдікті операция ретінде танығанда;</w:t>
      </w:r>
    </w:p>
    <w:bookmarkEnd w:id="28"/>
    <w:bookmarkStart w:name="z37" w:id="29"/>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 туралы, қаржы мониторингіне жататын операциялар туралы мәліметтер мен ақпаратты, уәкілетті органға беру.</w:t>
      </w:r>
    </w:p>
    <w:bookmarkEnd w:id="29"/>
    <w:bookmarkStart w:name="z38" w:id="30"/>
    <w:p>
      <w:pPr>
        <w:spacing w:after="0"/>
        <w:ind w:left="0"/>
        <w:jc w:val="both"/>
      </w:pPr>
      <w:r>
        <w:rPr>
          <w:rFonts w:ascii="Times New Roman"/>
          <w:b w:val="false"/>
          <w:i w:val="false"/>
          <w:color w:val="000000"/>
          <w:sz w:val="28"/>
        </w:rPr>
        <w:t>
      5) қаржы мониторингіне жататын және уәкілетті органға жіберілетін операцияларды құжаттамалық тіркеу;</w:t>
      </w:r>
    </w:p>
    <w:bookmarkEnd w:id="30"/>
    <w:bookmarkStart w:name="z39" w:id="31"/>
    <w:p>
      <w:pPr>
        <w:spacing w:after="0"/>
        <w:ind w:left="0"/>
        <w:jc w:val="both"/>
      </w:pPr>
      <w:r>
        <w:rPr>
          <w:rFonts w:ascii="Times New Roman"/>
          <w:b w:val="false"/>
          <w:i w:val="false"/>
          <w:color w:val="000000"/>
          <w:sz w:val="28"/>
        </w:rPr>
        <w:t>
      6)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басшыға хабардар ету;</w:t>
      </w:r>
    </w:p>
    <w:bookmarkEnd w:id="31"/>
    <w:bookmarkStart w:name="z40" w:id="32"/>
    <w:p>
      <w:pPr>
        <w:spacing w:after="0"/>
        <w:ind w:left="0"/>
        <w:jc w:val="both"/>
      </w:pPr>
      <w:r>
        <w:rPr>
          <w:rFonts w:ascii="Times New Roman"/>
          <w:b w:val="false"/>
          <w:i w:val="false"/>
          <w:color w:val="000000"/>
          <w:sz w:val="28"/>
        </w:rPr>
        <w:t>
      7) КЖ/ТҚ/ЖҚҚТҚҚІ мақсатында ішкі бақылауды жүзеге асыру кезінде ІБҚ-ды іске асыруға және сақтауға жауапты тұлғаның ұйымның басқа бөлімшелерімен, персоналымен, филиалдарымен, уәкілетті органдармен және олардың лауазымды тұлғаларымен өзара іс-қимылы;</w:t>
      </w:r>
    </w:p>
    <w:bookmarkEnd w:id="32"/>
    <w:bookmarkStart w:name="z41" w:id="33"/>
    <w:p>
      <w:pPr>
        <w:spacing w:after="0"/>
        <w:ind w:left="0"/>
        <w:jc w:val="both"/>
      </w:pPr>
      <w:r>
        <w:rPr>
          <w:rFonts w:ascii="Times New Roman"/>
          <w:b w:val="false"/>
          <w:i w:val="false"/>
          <w:color w:val="000000"/>
          <w:sz w:val="28"/>
        </w:rPr>
        <w:t>
      8) бақылау ұйымдары үшін КЖ/ТҚ/ЖҚҚТҚҚІ бойынша талаптарды ұйымды бақылауға ие заңды тұлғаның сипаттамасы;</w:t>
      </w:r>
    </w:p>
    <w:bookmarkEnd w:id="33"/>
    <w:bookmarkStart w:name="z42" w:id="34"/>
    <w:p>
      <w:pPr>
        <w:spacing w:after="0"/>
        <w:ind w:left="0"/>
        <w:jc w:val="both"/>
      </w:pPr>
      <w:r>
        <w:rPr>
          <w:rFonts w:ascii="Times New Roman"/>
          <w:b w:val="false"/>
          <w:i w:val="false"/>
          <w:color w:val="000000"/>
          <w:sz w:val="28"/>
        </w:rPr>
        <w:t>
      9) ұйымды бақылауға ие заңды тұлғамен тәуелсіз аудит жүргізуге шешімі болған жағдайда тәуелсіз аудитті, ұйымның ішкі аудит қызметімен не ішкі аудитті жүргізуге уәкілетті өзге органмен КЖ/ТҚ/ЖҚҚТҚҚІ мақсатында ішкі бақылау тиімділігін бағалауды жүргізудің нәтижелері бойынша басқарушылық есептілікті органдарға және лауазымды тұлғаларға дайындау және ұсыну;</w:t>
      </w:r>
    </w:p>
    <w:bookmarkEnd w:id="34"/>
    <w:bookmarkStart w:name="z43" w:id="35"/>
    <w:p>
      <w:pPr>
        <w:spacing w:after="0"/>
        <w:ind w:left="0"/>
        <w:jc w:val="both"/>
      </w:pPr>
      <w:r>
        <w:rPr>
          <w:rFonts w:ascii="Times New Roman"/>
          <w:b w:val="false"/>
          <w:i w:val="false"/>
          <w:color w:val="000000"/>
          <w:sz w:val="28"/>
        </w:rPr>
        <w:t>
      10)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өзге де шетелдік құрылымын тексерудің оңайлатылған және күшейтілген шараларын қолдану рәсімдерінің ерекшеліктері;</w:t>
      </w:r>
    </w:p>
    <w:bookmarkEnd w:id="35"/>
    <w:bookmarkStart w:name="z44" w:id="36"/>
    <w:p>
      <w:pPr>
        <w:spacing w:after="0"/>
        <w:ind w:left="0"/>
        <w:jc w:val="both"/>
      </w:pPr>
      <w:r>
        <w:rPr>
          <w:rFonts w:ascii="Times New Roman"/>
          <w:b w:val="false"/>
          <w:i w:val="false"/>
          <w:color w:val="000000"/>
          <w:sz w:val="28"/>
        </w:rPr>
        <w:t>
      11) КЖ/ТҚ/ЖҚҚТҚ заңдастыру типологияларына, схемалары мен тәсілдеріне сәйкес келетін сипаттамалары бар клиент операциясын күдікті ретінде тану;</w:t>
      </w:r>
    </w:p>
    <w:bookmarkEnd w:id="36"/>
    <w:bookmarkStart w:name="z45" w:id="37"/>
    <w:p>
      <w:pPr>
        <w:spacing w:after="0"/>
        <w:ind w:left="0"/>
        <w:jc w:val="both"/>
      </w:pPr>
      <w:r>
        <w:rPr>
          <w:rFonts w:ascii="Times New Roman"/>
          <w:b w:val="false"/>
          <w:i w:val="false"/>
          <w:color w:val="000000"/>
          <w:sz w:val="28"/>
        </w:rPr>
        <w:t>
      12) КЖ/ТҚ/ЖҚҚТҚ заңдастыру тәуекелдерін бағалау нәтижелерін бағалау, айқындау, құжаттамалық тіркеу және жаңарту;</w:t>
      </w:r>
    </w:p>
    <w:bookmarkEnd w:id="37"/>
    <w:bookmarkStart w:name="z46" w:id="38"/>
    <w:p>
      <w:pPr>
        <w:spacing w:after="0"/>
        <w:ind w:left="0"/>
        <w:jc w:val="both"/>
      </w:pPr>
      <w:r>
        <w:rPr>
          <w:rFonts w:ascii="Times New Roman"/>
          <w:b w:val="false"/>
          <w:i w:val="false"/>
          <w:color w:val="000000"/>
          <w:sz w:val="28"/>
        </w:rPr>
        <w:t>
      13) бақылау шараларын, КЖ/ТҚ/ЖҚҚТҚ заңдастыру тәуекелдерін басқару және КЖ/ТҚ/ЖҚҚТҚ заңдастыру тәуекелдерін төмендету жөніндегі рәсімдерді әзірлеу;</w:t>
      </w:r>
    </w:p>
    <w:bookmarkEnd w:id="38"/>
    <w:bookmarkStart w:name="z47" w:id="39"/>
    <w:p>
      <w:pPr>
        <w:spacing w:after="0"/>
        <w:ind w:left="0"/>
        <w:jc w:val="both"/>
      </w:pPr>
      <w:r>
        <w:rPr>
          <w:rFonts w:ascii="Times New Roman"/>
          <w:b w:val="false"/>
          <w:i w:val="false"/>
          <w:color w:val="000000"/>
          <w:sz w:val="28"/>
        </w:rPr>
        <w:t>
      14) КЖ/ТҚ/ЖҚҚТҚ заңдастыру тәуекелінің дәрежесін ескере отырып, өз клиенттерін сыныптау;</w:t>
      </w:r>
    </w:p>
    <w:bookmarkEnd w:id="39"/>
    <w:bookmarkStart w:name="z48" w:id="40"/>
    <w:p>
      <w:pPr>
        <w:spacing w:after="0"/>
        <w:ind w:left="0"/>
        <w:jc w:val="both"/>
      </w:pPr>
      <w:r>
        <w:rPr>
          <w:rFonts w:ascii="Times New Roman"/>
          <w:b w:val="false"/>
          <w:i w:val="false"/>
          <w:color w:val="000000"/>
          <w:sz w:val="28"/>
        </w:rPr>
        <w:t>
      15) барлық құжаттар мен мәліметтерді, оның ішінде біржолғы операциялар бойынша, сондай-ақ клиенттің (оның өкілінің)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bookmarkEnd w:id="40"/>
    <w:bookmarkStart w:name="z49" w:id="41"/>
    <w:p>
      <w:pPr>
        <w:spacing w:after="0"/>
        <w:ind w:left="0"/>
        <w:jc w:val="both"/>
      </w:pPr>
      <w:r>
        <w:rPr>
          <w:rFonts w:ascii="Times New Roman"/>
          <w:b w:val="false"/>
          <w:i w:val="false"/>
          <w:color w:val="000000"/>
          <w:sz w:val="28"/>
        </w:rPr>
        <w:t>
      Субъектілердің КЖ/ТҚ/ЖҚҚТҚ мақсатында ішкі бақылауды ұйымдастыру жөніндегі қосымша шараларды Бағдарламаға енгізуіне жол беріледі.</w:t>
      </w:r>
    </w:p>
    <w:bookmarkEnd w:id="41"/>
    <w:bookmarkStart w:name="z50" w:id="42"/>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КЖ/ТҚҚ/ЖҚҚТҚІ жөніндегі бөлімшенің қызметкері) тағайындайды.</w:t>
      </w:r>
    </w:p>
    <w:bookmarkEnd w:id="42"/>
    <w:bookmarkStart w:name="z51" w:id="43"/>
    <w:p>
      <w:pPr>
        <w:spacing w:after="0"/>
        <w:ind w:left="0"/>
        <w:jc w:val="both"/>
      </w:pPr>
      <w:r>
        <w:rPr>
          <w:rFonts w:ascii="Times New Roman"/>
          <w:b w:val="false"/>
          <w:i w:val="false"/>
          <w:color w:val="000000"/>
          <w:sz w:val="28"/>
        </w:rPr>
        <w:t>
      Жауапты қызметкер лауазымына:</w:t>
      </w:r>
    </w:p>
    <w:bookmarkEnd w:id="43"/>
    <w:bookmarkStart w:name="z52" w:id="44"/>
    <w:p>
      <w:pPr>
        <w:spacing w:after="0"/>
        <w:ind w:left="0"/>
        <w:jc w:val="both"/>
      </w:pPr>
      <w:r>
        <w:rPr>
          <w:rFonts w:ascii="Times New Roman"/>
          <w:b w:val="false"/>
          <w:i w:val="false"/>
          <w:color w:val="000000"/>
          <w:sz w:val="28"/>
        </w:rPr>
        <w:t>
      жоғары білімі;</w:t>
      </w:r>
    </w:p>
    <w:bookmarkEnd w:id="44"/>
    <w:bookmarkStart w:name="z53" w:id="45"/>
    <w:p>
      <w:pPr>
        <w:spacing w:after="0"/>
        <w:ind w:left="0"/>
        <w:jc w:val="both"/>
      </w:pPr>
      <w:r>
        <w:rPr>
          <w:rFonts w:ascii="Times New Roman"/>
          <w:b w:val="false"/>
          <w:i w:val="false"/>
          <w:color w:val="000000"/>
          <w:sz w:val="28"/>
        </w:rPr>
        <w:t>
      ойын бизнесі саласында кемінде екі жыл жұмыс өтілі;</w:t>
      </w:r>
    </w:p>
    <w:bookmarkEnd w:id="45"/>
    <w:bookmarkStart w:name="z54" w:id="46"/>
    <w:p>
      <w:pPr>
        <w:spacing w:after="0"/>
        <w:ind w:left="0"/>
        <w:jc w:val="both"/>
      </w:pPr>
      <w:r>
        <w:rPr>
          <w:rFonts w:ascii="Times New Roman"/>
          <w:b w:val="false"/>
          <w:i w:val="false"/>
          <w:color w:val="000000"/>
          <w:sz w:val="28"/>
        </w:rPr>
        <w:t>
      мінсіз іскерлік беделі бар тұлға тағайындалады.</w:t>
      </w:r>
    </w:p>
    <w:bookmarkEnd w:id="46"/>
    <w:bookmarkStart w:name="z55" w:id="47"/>
    <w:p>
      <w:pPr>
        <w:spacing w:after="0"/>
        <w:ind w:left="0"/>
        <w:jc w:val="both"/>
      </w:pPr>
      <w:r>
        <w:rPr>
          <w:rFonts w:ascii="Times New Roman"/>
          <w:b w:val="false"/>
          <w:i w:val="false"/>
          <w:color w:val="000000"/>
          <w:sz w:val="28"/>
        </w:rPr>
        <w:t>
      КЖ/ТҚ/ЖҚҚТҚҚІ жөніндегі бөлімшенің қызметкері лауазымына:</w:t>
      </w:r>
    </w:p>
    <w:bookmarkEnd w:id="47"/>
    <w:bookmarkStart w:name="z56" w:id="48"/>
    <w:p>
      <w:pPr>
        <w:spacing w:after="0"/>
        <w:ind w:left="0"/>
        <w:jc w:val="both"/>
      </w:pPr>
      <w:r>
        <w:rPr>
          <w:rFonts w:ascii="Times New Roman"/>
          <w:b w:val="false"/>
          <w:i w:val="false"/>
          <w:color w:val="000000"/>
          <w:sz w:val="28"/>
        </w:rPr>
        <w:t>
      жоғары білімі;</w:t>
      </w:r>
    </w:p>
    <w:bookmarkEnd w:id="48"/>
    <w:bookmarkStart w:name="z57" w:id="49"/>
    <w:p>
      <w:pPr>
        <w:spacing w:after="0"/>
        <w:ind w:left="0"/>
        <w:jc w:val="both"/>
      </w:pPr>
      <w:r>
        <w:rPr>
          <w:rFonts w:ascii="Times New Roman"/>
          <w:b w:val="false"/>
          <w:i w:val="false"/>
          <w:color w:val="000000"/>
          <w:sz w:val="28"/>
        </w:rPr>
        <w:t>
      ойын бизнесі саласында кемінде бір жыл жұмыс өтілі;</w:t>
      </w:r>
    </w:p>
    <w:bookmarkEnd w:id="49"/>
    <w:bookmarkStart w:name="z58" w:id="50"/>
    <w:p>
      <w:pPr>
        <w:spacing w:after="0"/>
        <w:ind w:left="0"/>
        <w:jc w:val="both"/>
      </w:pPr>
      <w:r>
        <w:rPr>
          <w:rFonts w:ascii="Times New Roman"/>
          <w:b w:val="false"/>
          <w:i w:val="false"/>
          <w:color w:val="000000"/>
          <w:sz w:val="28"/>
        </w:rPr>
        <w:t>
      мінсіз іскерлік беделі бар тұлға тағайындалады.</w:t>
      </w:r>
    </w:p>
    <w:bookmarkEnd w:id="50"/>
    <w:bookmarkStart w:name="z59" w:id="51"/>
    <w:p>
      <w:pPr>
        <w:spacing w:after="0"/>
        <w:ind w:left="0"/>
        <w:jc w:val="both"/>
      </w:pPr>
      <w:r>
        <w:rPr>
          <w:rFonts w:ascii="Times New Roman"/>
          <w:b w:val="false"/>
          <w:i w:val="false"/>
          <w:color w:val="000000"/>
          <w:sz w:val="28"/>
        </w:rPr>
        <w:t>
      12. КЖ/ТҚ/ЖҚҚТҚҚІ мақсатында ішкі бақылауды ұйымдастыру Бағдарламасына сәйкес жауапты тұлғаның не құрылымдық бөлімшенің функциялары:</w:t>
      </w:r>
    </w:p>
    <w:bookmarkEnd w:id="51"/>
    <w:bookmarkStart w:name="z60" w:id="52"/>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bookmarkEnd w:id="52"/>
    <w:bookmarkStart w:name="z61" w:id="53"/>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bookmarkEnd w:id="53"/>
    <w:bookmarkStart w:name="z62" w:id="54"/>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54"/>
    <w:bookmarkStart w:name="z63" w:id="55"/>
    <w:p>
      <w:pPr>
        <w:spacing w:after="0"/>
        <w:ind w:left="0"/>
        <w:jc w:val="both"/>
      </w:pPr>
      <w:r>
        <w:rPr>
          <w:rFonts w:ascii="Times New Roman"/>
          <w:b w:val="false"/>
          <w:i w:val="false"/>
          <w:color w:val="000000"/>
          <w:sz w:val="28"/>
        </w:rPr>
        <w:t>
      4) клиенттердің операцияларын КЖ/ТҚ/ЖҚҚТҚҚ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bookmarkEnd w:id="55"/>
    <w:bookmarkStart w:name="z64" w:id="56"/>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56"/>
    <w:bookmarkStart w:name="z65" w:id="57"/>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bookmarkEnd w:id="57"/>
    <w:bookmarkStart w:name="z66" w:id="58"/>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bookmarkEnd w:id="58"/>
    <w:bookmarkStart w:name="z67" w:id="59"/>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59"/>
    <w:bookmarkStart w:name="z68" w:id="60"/>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bookmarkEnd w:id="60"/>
    <w:bookmarkStart w:name="z69" w:id="61"/>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bookmarkEnd w:id="61"/>
    <w:bookmarkStart w:name="z70" w:id="62"/>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bookmarkEnd w:id="62"/>
    <w:bookmarkStart w:name="z71" w:id="63"/>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bookmarkEnd w:id="63"/>
    <w:bookmarkStart w:name="z72" w:id="64"/>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bookmarkEnd w:id="64"/>
    <w:bookmarkStart w:name="z73" w:id="65"/>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bookmarkEnd w:id="65"/>
    <w:bookmarkStart w:name="z74" w:id="66"/>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КЖ/ТҚ/ЖҚҚТҚҚІ заңдастыру тәуекелдерін басқару және КЖ/ТҚ/ЖҚҚТҚҚІ ішкі бақылау жүйесін жақсарту бойынша ұсынылатын шаралар туралы ақпарат дайындау;</w:t>
      </w:r>
    </w:p>
    <w:bookmarkEnd w:id="66"/>
    <w:bookmarkStart w:name="z75" w:id="67"/>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bookmarkEnd w:id="67"/>
    <w:bookmarkStart w:name="z76" w:id="68"/>
    <w:p>
      <w:pPr>
        <w:spacing w:after="0"/>
        <w:ind w:left="0"/>
        <w:jc w:val="both"/>
      </w:pPr>
      <w:r>
        <w:rPr>
          <w:rFonts w:ascii="Times New Roman"/>
          <w:b w:val="false"/>
          <w:i w:val="false"/>
          <w:color w:val="000000"/>
          <w:sz w:val="28"/>
        </w:rPr>
        <w:t>
      13. Жүктелген функцияларға сәйкес Субъектілер:</w:t>
      </w:r>
    </w:p>
    <w:bookmarkEnd w:id="68"/>
    <w:bookmarkStart w:name="z77" w:id="69"/>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bookmarkEnd w:id="69"/>
    <w:bookmarkStart w:name="z78" w:id="70"/>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bookmarkEnd w:id="70"/>
    <w:bookmarkStart w:name="z79" w:id="71"/>
    <w:p>
      <w:pPr>
        <w:spacing w:after="0"/>
        <w:ind w:left="0"/>
        <w:jc w:val="both"/>
      </w:pPr>
      <w:r>
        <w:rPr>
          <w:rFonts w:ascii="Times New Roman"/>
          <w:b w:val="false"/>
          <w:i w:val="false"/>
          <w:color w:val="000000"/>
          <w:sz w:val="28"/>
        </w:rPr>
        <w:t xml:space="preserve">
      3)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уәкілетті органға оның сұрау салуы бойынша қажетті ақпаратты, мәліметтер мен құжаттарды ұсынады.</w:t>
      </w:r>
    </w:p>
    <w:bookmarkEnd w:id="71"/>
    <w:bookmarkStart w:name="z80" w:id="72"/>
    <w:p>
      <w:pPr>
        <w:spacing w:after="0"/>
        <w:ind w:left="0"/>
        <w:jc w:val="both"/>
      </w:pPr>
      <w:r>
        <w:rPr>
          <w:rFonts w:ascii="Times New Roman"/>
          <w:b w:val="false"/>
          <w:i w:val="false"/>
          <w:color w:val="000000"/>
          <w:sz w:val="28"/>
        </w:rPr>
        <w:t>
      Субъектілерге жауапты қызметкердің немесе КЖ/ТҚ/ЖҚҚТҚҚІ жөніндегі бөлімше қызметкерлерінің қосымша функциялары мен өкілеттіктерін енгізуіне жол беріледі.</w:t>
      </w:r>
    </w:p>
    <w:bookmarkEnd w:id="72"/>
    <w:bookmarkStart w:name="z81" w:id="73"/>
    <w:p>
      <w:pPr>
        <w:spacing w:after="0"/>
        <w:ind w:left="0"/>
        <w:jc w:val="both"/>
      </w:pPr>
      <w:r>
        <w:rPr>
          <w:rFonts w:ascii="Times New Roman"/>
          <w:b w:val="false"/>
          <w:i w:val="false"/>
          <w:color w:val="000000"/>
          <w:sz w:val="28"/>
        </w:rPr>
        <w:t xml:space="preserve">
      14.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5-тармағына сәйкес клиенттерге ақшамен және (немесе) өзге де мүлікпен жасалатын операцияларды тоқтатып қою жөніндегі қолданылған шаралар туралы, іскерлік қатынастарды орнатудан бас тарту туралы, сондай-ақ ақшамен және (немесе) өзге де мүлікпен жасалатын операцияларды жүргізуден бас тарту туралы хабарлауды қоспағанда, клиенттерге және өзге де тұлғаларға осындай клиенттер мен өзге де тұлғаларға қатысты қабылдайтын КЖ/ТҚ/ЖҚҚТҚҚІ жөніндегі шаралар туралы хабарлауға тыйым салынады.</w:t>
      </w:r>
    </w:p>
    <w:bookmarkEnd w:id="73"/>
    <w:bookmarkStart w:name="z82" w:id="74"/>
    <w:p>
      <w:pPr>
        <w:spacing w:after="0"/>
        <w:ind w:left="0"/>
        <w:jc w:val="both"/>
      </w:pPr>
      <w:r>
        <w:rPr>
          <w:rFonts w:ascii="Times New Roman"/>
          <w:b w:val="false"/>
          <w:i w:val="false"/>
          <w:color w:val="000000"/>
          <w:sz w:val="28"/>
        </w:rPr>
        <w:t>
      15. Филиалдарда, өкілдіктерде және өзге де оқшауланған құрылымдық бөлімшелерде осы Талаптардың 12, 13-тармақтарында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bookmarkEnd w:id="74"/>
    <w:bookmarkStart w:name="z83" w:id="75"/>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bookmarkEnd w:id="75"/>
    <w:bookmarkStart w:name="z84" w:id="76"/>
    <w:p>
      <w:pPr>
        <w:spacing w:after="0"/>
        <w:ind w:left="0"/>
        <w:jc w:val="both"/>
      </w:pPr>
      <w:r>
        <w:rPr>
          <w:rFonts w:ascii="Times New Roman"/>
          <w:b w:val="false"/>
          <w:i w:val="false"/>
          <w:color w:val="000000"/>
          <w:sz w:val="28"/>
        </w:rPr>
        <w:t>
      16. Осы Талаптардың 12-тармағында көзделген жауапты қызметкерге, сондай-ақ КЖ/ТҚҚ/ЖҚҚТҚІ жөніндегі бөлімше қызметкерлеріне жүктелген функциялар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үйлеспейді.";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6" w:id="77"/>
    <w:p>
      <w:pPr>
        <w:spacing w:after="0"/>
        <w:ind w:left="0"/>
        <w:jc w:val="both"/>
      </w:pPr>
      <w:r>
        <w:rPr>
          <w:rFonts w:ascii="Times New Roman"/>
          <w:b w:val="false"/>
          <w:i w:val="false"/>
          <w:color w:val="000000"/>
          <w:sz w:val="28"/>
        </w:rPr>
        <w:t xml:space="preserve">
      "3-тарау. Технологиялық жетістіктерді пайдалану тәуекелін қоса алғанда, клиенттердің тәуекелдерін және көрсетілген қызметтерді қылмыстық мақсаттарда пайдалану тәуекелдерін ескеретін, КЖ/ТҚ/ЖҚҚТҚ заңдастыру тәуекелдерін (тәуекелдің төмен, жоғары деңгейлері) басқару бағдарламасы";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88" w:id="78"/>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78"/>
    <w:bookmarkStart w:name="z89" w:id="79"/>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bookmarkEnd w:id="79"/>
    <w:bookmarkStart w:name="z90" w:id="80"/>
    <w:p>
      <w:pPr>
        <w:spacing w:after="0"/>
        <w:ind w:left="0"/>
        <w:jc w:val="both"/>
      </w:pPr>
      <w:r>
        <w:rPr>
          <w:rFonts w:ascii="Times New Roman"/>
          <w:b w:val="false"/>
          <w:i w:val="false"/>
          <w:color w:val="000000"/>
          <w:sz w:val="28"/>
        </w:rPr>
        <w:t>
      1) Субъектінің КЖ/ТҚ/ЖҚҚТҚ тәуекелдерін басқаруды ұйымдастыру тәртібі, оның ішінде оның құрылымдық бөлімшелері (бар болса) бөлінісінде;</w:t>
      </w:r>
    </w:p>
    <w:bookmarkEnd w:id="80"/>
    <w:bookmarkStart w:name="z91" w:id="81"/>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 заңдастыру тәуекелдерін бағалау әдістемесін;</w:t>
      </w:r>
    </w:p>
    <w:bookmarkEnd w:id="81"/>
    <w:bookmarkStart w:name="z92" w:id="82"/>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тәуекелдеріне ұшырау дәрежесіне тұрақты мониторингті, талдауды және бақылауды жүзеге асыру тәртібі;</w:t>
      </w:r>
    </w:p>
    <w:bookmarkEnd w:id="82"/>
    <w:bookmarkStart w:name="z93" w:id="83"/>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bookmarkEnd w:id="83"/>
    <w:bookmarkStart w:name="z94" w:id="84"/>
    <w:p>
      <w:pPr>
        <w:spacing w:after="0"/>
        <w:ind w:left="0"/>
        <w:jc w:val="both"/>
      </w:pPr>
      <w:r>
        <w:rPr>
          <w:rFonts w:ascii="Times New Roman"/>
          <w:b w:val="false"/>
          <w:i w:val="false"/>
          <w:color w:val="000000"/>
          <w:sz w:val="28"/>
        </w:rPr>
        <w:t>
      Субъектілер жыл сайынғы негізде Субъектілер қызметтерінің КЖ/ТҚ/ЖҚҚТҚ жария ету тәуекелдерінің есебіндегі ақпаратты және тәуекелдердің мынадай ерекше санаттарын ескере отырып, КЖ/ТҚ/ЖҚҚТҚ заңдастыру тәуекелдеріне ұшырағыштық дәрежесін бағалауды жүзеге асырады: клиенттердің типі бойынша тәуекел, елдік (географиялық) тәуекел, қызмет көрсету тәуекелі және (немесе) оны ұсыну тәсілі.</w:t>
      </w:r>
    </w:p>
    <w:bookmarkEnd w:id="84"/>
    <w:bookmarkStart w:name="z95" w:id="85"/>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bookmarkEnd w:id="85"/>
    <w:bookmarkStart w:name="z96" w:id="86"/>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bookmarkEnd w:id="86"/>
    <w:bookmarkStart w:name="z97" w:id="87"/>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bookmarkEnd w:id="87"/>
    <w:bookmarkStart w:name="z98" w:id="88"/>
    <w:p>
      <w:pPr>
        <w:spacing w:after="0"/>
        <w:ind w:left="0"/>
        <w:jc w:val="both"/>
      </w:pPr>
      <w:r>
        <w:rPr>
          <w:rFonts w:ascii="Times New Roman"/>
          <w:b w:val="false"/>
          <w:i w:val="false"/>
          <w:color w:val="000000"/>
          <w:sz w:val="28"/>
        </w:rPr>
        <w:t>
      1) жария лауазымды адамдар, олардың жұбайлары мен жақын туыстары, сондай-ақ аталған адамдар бенефициарлық иеленушілері болып табылатын заңды тұлғалар;</w:t>
      </w:r>
    </w:p>
    <w:bookmarkEnd w:id="88"/>
    <w:bookmarkStart w:name="z99" w:id="89"/>
    <w:p>
      <w:pPr>
        <w:spacing w:after="0"/>
        <w:ind w:left="0"/>
        <w:jc w:val="both"/>
      </w:pPr>
      <w:r>
        <w:rPr>
          <w:rFonts w:ascii="Times New Roman"/>
          <w:b w:val="false"/>
          <w:i w:val="false"/>
          <w:color w:val="000000"/>
          <w:sz w:val="28"/>
        </w:rPr>
        <w:t>
      2) азаматтығы жоқ адамдар;</w:t>
      </w:r>
    </w:p>
    <w:bookmarkEnd w:id="89"/>
    <w:bookmarkStart w:name="z100" w:id="90"/>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90"/>
    <w:bookmarkStart w:name="z101" w:id="91"/>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 Тізім және тізбелер уәкілетті органның ресми интернет-ресурсында орналастырылады.</w:t>
      </w:r>
    </w:p>
    <w:bookmarkEnd w:id="91"/>
    <w:bookmarkStart w:name="z102" w:id="92"/>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bookmarkEnd w:id="92"/>
    <w:bookmarkStart w:name="z103" w:id="93"/>
    <w:p>
      <w:pPr>
        <w:spacing w:after="0"/>
        <w:ind w:left="0"/>
        <w:jc w:val="both"/>
      </w:pPr>
      <w:r>
        <w:rPr>
          <w:rFonts w:ascii="Times New Roman"/>
          <w:b w:val="false"/>
          <w:i w:val="false"/>
          <w:color w:val="000000"/>
          <w:sz w:val="28"/>
        </w:rPr>
        <w:t>
      6) осы Талаптардың 20-тармағында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93"/>
    <w:bookmarkStart w:name="z104" w:id="94"/>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bookmarkEnd w:id="94"/>
    <w:bookmarkStart w:name="z105" w:id="95"/>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bookmarkEnd w:id="95"/>
    <w:bookmarkStart w:name="z106" w:id="96"/>
    <w:p>
      <w:pPr>
        <w:spacing w:after="0"/>
        <w:ind w:left="0"/>
        <w:jc w:val="both"/>
      </w:pPr>
      <w:r>
        <w:rPr>
          <w:rFonts w:ascii="Times New Roman"/>
          <w:b w:val="false"/>
          <w:i w:val="false"/>
          <w:color w:val="000000"/>
          <w:sz w:val="28"/>
        </w:rPr>
        <w:t>
      9) өзіне қатысты Субъект бұрын күдік келтірген клиент;</w:t>
      </w:r>
    </w:p>
    <w:bookmarkEnd w:id="96"/>
    <w:bookmarkStart w:name="z107" w:id="97"/>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тиісінше тексеру рәсімдерінен жалтаруға бағытталған іс-әрекеттерді жасайды.</w:t>
      </w:r>
    </w:p>
    <w:bookmarkEnd w:id="97"/>
    <w:bookmarkStart w:name="z108" w:id="98"/>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bookmarkEnd w:id="98"/>
    <w:bookmarkStart w:name="z109" w:id="99"/>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bookmarkEnd w:id="99"/>
    <w:bookmarkStart w:name="z110" w:id="100"/>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100"/>
    <w:bookmarkStart w:name="z111" w:id="101"/>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101"/>
    <w:bookmarkStart w:name="z112" w:id="102"/>
    <w:p>
      <w:pPr>
        <w:spacing w:after="0"/>
        <w:ind w:left="0"/>
        <w:jc w:val="both"/>
      </w:pPr>
      <w:r>
        <w:rPr>
          <w:rFonts w:ascii="Times New Roman"/>
          <w:b w:val="false"/>
          <w:i w:val="false"/>
          <w:color w:val="000000"/>
          <w:sz w:val="28"/>
        </w:rPr>
        <w:t>
      4) осы Талаптардың 21-тармағында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End w:id="102"/>
    <w:bookmarkStart w:name="z113" w:id="103"/>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103"/>
    <w:bookmarkStart w:name="z114" w:id="104"/>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bookmarkEnd w:id="104"/>
    <w:bookmarkStart w:name="z115" w:id="105"/>
    <w:p>
      <w:pPr>
        <w:spacing w:after="0"/>
        <w:ind w:left="0"/>
        <w:jc w:val="both"/>
      </w:pPr>
      <w:r>
        <w:rPr>
          <w:rFonts w:ascii="Times New Roman"/>
          <w:b w:val="false"/>
          <w:i w:val="false"/>
          <w:color w:val="000000"/>
          <w:sz w:val="28"/>
        </w:rPr>
        <w:t>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bookmarkEnd w:id="105"/>
    <w:bookmarkStart w:name="z116" w:id="106"/>
    <w:p>
      <w:pPr>
        <w:spacing w:after="0"/>
        <w:ind w:left="0"/>
        <w:jc w:val="both"/>
      </w:pPr>
      <w:r>
        <w:rPr>
          <w:rFonts w:ascii="Times New Roman"/>
          <w:b w:val="false"/>
          <w:i w:val="false"/>
          <w:color w:val="000000"/>
          <w:sz w:val="28"/>
        </w:rPr>
        <w:t>
      Біріккен Ұлттар Ұйымы Қауіпсіздік Кеңесінің қарарларымен қабылданған халықаралық санкциялар (эмбарго) қолданылатын шет мемлекеттер (аумақтар);</w:t>
      </w:r>
    </w:p>
    <w:bookmarkEnd w:id="106"/>
    <w:bookmarkStart w:name="z117" w:id="107"/>
    <w:p>
      <w:pPr>
        <w:spacing w:after="0"/>
        <w:ind w:left="0"/>
        <w:jc w:val="both"/>
      </w:pPr>
      <w:r>
        <w:rPr>
          <w:rFonts w:ascii="Times New Roman"/>
          <w:b w:val="false"/>
          <w:i w:val="false"/>
          <w:color w:val="000000"/>
          <w:sz w:val="28"/>
        </w:rPr>
        <w:t xml:space="preserve">
      Қазақстан Республикасының Қаржы нарығын реттеу және дамыту агенттігі Басқармасының 2020 жылғы 24 ақпандағы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тіркелген) сәйкес офшорлық аймақтар тізбесіне енгізілген шет мемлекеттер (аумақтар);</w:t>
      </w:r>
    </w:p>
    <w:bookmarkEnd w:id="107"/>
    <w:bookmarkStart w:name="z118" w:id="108"/>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жоғары тәуекелін білдіретін Субъектілер ретінде айқындалған шет мемлекеттер (аумақтар).</w:t>
      </w:r>
    </w:p>
    <w:bookmarkEnd w:id="108"/>
    <w:bookmarkStart w:name="z119" w:id="109"/>
    <w:p>
      <w:pPr>
        <w:spacing w:after="0"/>
        <w:ind w:left="0"/>
        <w:jc w:val="both"/>
      </w:pPr>
      <w:r>
        <w:rPr>
          <w:rFonts w:ascii="Times New Roman"/>
          <w:b w:val="false"/>
          <w:i w:val="false"/>
          <w:color w:val="000000"/>
          <w:sz w:val="28"/>
        </w:rPr>
        <w:t>
      Біріккен Ұлттар Ұйымының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End w:id="109"/>
    <w:bookmarkStart w:name="z120" w:id="110"/>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келесі факторларды қамтиды, бірақ олармен шектелмейді:</w:t>
      </w:r>
    </w:p>
    <w:bookmarkEnd w:id="110"/>
    <w:bookmarkStart w:name="z121" w:id="111"/>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КЖ/ТҚ/ЖҚҚТҚ тиімді жүйесі бар шет мемлекеттер (аумақтар).</w:t>
      </w:r>
    </w:p>
    <w:bookmarkEnd w:id="111"/>
    <w:bookmarkStart w:name="z122" w:id="112"/>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келесі факторлар кіреді, бірақ олармен шектелмейді:</w:t>
      </w:r>
    </w:p>
    <w:bookmarkEnd w:id="112"/>
    <w:bookmarkStart w:name="z123" w:id="113"/>
    <w:p>
      <w:pPr>
        <w:spacing w:after="0"/>
        <w:ind w:left="0"/>
        <w:jc w:val="both"/>
      </w:pPr>
      <w:r>
        <w:rPr>
          <w:rFonts w:ascii="Times New Roman"/>
          <w:b w:val="false"/>
          <w:i w:val="false"/>
          <w:color w:val="000000"/>
          <w:sz w:val="28"/>
        </w:rPr>
        <w:t>
      шекті мәннен асатын ақшамен және (немесе) өзге мүлікпен операция;</w:t>
      </w:r>
    </w:p>
    <w:bookmarkEnd w:id="113"/>
    <w:bookmarkStart w:name="z124" w:id="114"/>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bookmarkEnd w:id="114"/>
    <w:bookmarkStart w:name="z125" w:id="115"/>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клиенттің немесе оның өкілінің жеке қатысуынсыз, онда клиент тиісті тексеруден жалтаруға бағытталған әрекеттерді жасайды);</w:t>
      </w:r>
    </w:p>
    <w:bookmarkEnd w:id="115"/>
    <w:bookmarkStart w:name="z126" w:id="116"/>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bookmarkEnd w:id="116"/>
    <w:bookmarkStart w:name="z127" w:id="117"/>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bookmarkEnd w:id="117"/>
    <w:bookmarkStart w:name="z128" w:id="118"/>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bookmarkEnd w:id="118"/>
    <w:bookmarkStart w:name="z129" w:id="119"/>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bookmarkEnd w:id="119"/>
    <w:bookmarkStart w:name="z130" w:id="120"/>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келесі факторларды қамтиды, бірақ олармен шектелмейді:</w:t>
      </w:r>
    </w:p>
    <w:bookmarkEnd w:id="120"/>
    <w:bookmarkStart w:name="z131" w:id="121"/>
    <w:p>
      <w:pPr>
        <w:spacing w:after="0"/>
        <w:ind w:left="0"/>
        <w:jc w:val="both"/>
      </w:pPr>
      <w:r>
        <w:rPr>
          <w:rFonts w:ascii="Times New Roman"/>
          <w:b w:val="false"/>
          <w:i w:val="false"/>
          <w:color w:val="000000"/>
          <w:sz w:val="28"/>
        </w:rPr>
        <w:t>
      клиенттің (оның өкіліне) жеке қатысуынсыз операцияны жүзеге асыру;</w:t>
      </w:r>
    </w:p>
    <w:bookmarkEnd w:id="121"/>
    <w:bookmarkStart w:name="z132" w:id="122"/>
    <w:p>
      <w:pPr>
        <w:spacing w:after="0"/>
        <w:ind w:left="0"/>
        <w:jc w:val="both"/>
      </w:pPr>
      <w:r>
        <w:rPr>
          <w:rFonts w:ascii="Times New Roman"/>
          <w:b w:val="false"/>
          <w:i w:val="false"/>
          <w:color w:val="000000"/>
          <w:sz w:val="28"/>
        </w:rPr>
        <w:t>
      клиентке (оның өкіліне) және бенефициарлық меншік иесіне қатысты клиентті тиісті тексеру шараларын қолдану үшін үшінші тараптардың қызметтерін пайдалану.</w:t>
      </w:r>
    </w:p>
    <w:bookmarkEnd w:id="122"/>
    <w:bookmarkStart w:name="z133" w:id="123"/>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келесі факторларды қамтиды, бірақ олармен шектелмейді:</w:t>
      </w:r>
    </w:p>
    <w:bookmarkEnd w:id="123"/>
    <w:bookmarkStart w:name="z134" w:id="124"/>
    <w:p>
      <w:pPr>
        <w:spacing w:after="0"/>
        <w:ind w:left="0"/>
        <w:jc w:val="both"/>
      </w:pPr>
      <w:r>
        <w:rPr>
          <w:rFonts w:ascii="Times New Roman"/>
          <w:b w:val="false"/>
          <w:i w:val="false"/>
          <w:color w:val="000000"/>
          <w:sz w:val="28"/>
        </w:rPr>
        <w:t>
      клиенттің жеке қатысуымен операцияны жүзеге асыру.</w:t>
      </w:r>
    </w:p>
    <w:bookmarkEnd w:id="124"/>
    <w:bookmarkStart w:name="z135" w:id="125"/>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bookmarkEnd w:id="125"/>
    <w:bookmarkStart w:name="z136" w:id="126"/>
    <w:p>
      <w:pPr>
        <w:spacing w:after="0"/>
        <w:ind w:left="0"/>
        <w:jc w:val="both"/>
      </w:pPr>
      <w:r>
        <w:rPr>
          <w:rFonts w:ascii="Times New Roman"/>
          <w:b w:val="false"/>
          <w:i w:val="false"/>
          <w:color w:val="000000"/>
          <w:sz w:val="28"/>
        </w:rPr>
        <w:t>
      25. КЖ/ТҚ/ЖҚҚТҚ заңдастыру тәуекелдерін басқару бағдарламасын іске асыру шеңберінде субъектілер осы Талаптардың 18-24 тармақтарында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126"/>
    <w:bookmarkStart w:name="z137" w:id="127"/>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bookmarkEnd w:id="127"/>
    <w:bookmarkStart w:name="z138" w:id="128"/>
    <w:p>
      <w:pPr>
        <w:spacing w:after="0"/>
        <w:ind w:left="0"/>
        <w:jc w:val="both"/>
      </w:pPr>
      <w:r>
        <w:rPr>
          <w:rFonts w:ascii="Times New Roman"/>
          <w:b w:val="false"/>
          <w:i w:val="false"/>
          <w:color w:val="000000"/>
          <w:sz w:val="28"/>
        </w:rPr>
        <w:t>
      Осы Талаптардың 18-24 тармақтарында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bookmarkEnd w:id="128"/>
    <w:bookmarkStart w:name="z139" w:id="129"/>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End w:id="129"/>
    <w:bookmarkStart w:name="z140" w:id="130"/>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130"/>
    <w:bookmarkStart w:name="z141" w:id="131"/>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131"/>
    <w:bookmarkStart w:name="z142" w:id="132"/>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bookmarkEnd w:id="132"/>
    <w:bookmarkStart w:name="z143" w:id="133"/>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End w:id="133"/>
    <w:bookmarkStart w:name="z144" w:id="134"/>
    <w:p>
      <w:pPr>
        <w:spacing w:after="0"/>
        <w:ind w:left="0"/>
        <w:jc w:val="both"/>
      </w:pPr>
      <w:r>
        <w:rPr>
          <w:rFonts w:ascii="Times New Roman"/>
          <w:b w:val="false"/>
          <w:i w:val="false"/>
          <w:color w:val="000000"/>
          <w:sz w:val="28"/>
        </w:rPr>
        <w:t>
      27.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КЖ/ТҚҚ туралы Заңда көзделген өзге де мәліметтерді алу және тіркеу жөніндегі іс-шараларды жүргізуінен тұрады:</w:t>
      </w:r>
    </w:p>
    <w:bookmarkEnd w:id="134"/>
    <w:bookmarkStart w:name="z145" w:id="135"/>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135"/>
    <w:bookmarkStart w:name="z146" w:id="136"/>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136"/>
    <w:bookmarkStart w:name="z147" w:id="137"/>
    <w:p>
      <w:pPr>
        <w:spacing w:after="0"/>
        <w:ind w:left="0"/>
        <w:jc w:val="both"/>
      </w:pPr>
      <w:r>
        <w:rPr>
          <w:rFonts w:ascii="Times New Roman"/>
          <w:b w:val="false"/>
          <w:i w:val="false"/>
          <w:color w:val="000000"/>
          <w:sz w:val="28"/>
        </w:rPr>
        <w:t>
      3) Субъектінің қызмет көрсетудегі немесе қызмет көрсетуге қабылданатын жеке тұлғалардың, сондай-ақ аталған тұлғалар бенефициарлық меншік иелері болып табылатын клиенттердің заңды тұлғалары арасынан жария лауазымды тұлғаларын, олардың жұбайларын (зайыптарын) және жақын туыстарын анықтауға және осындай клиенттерді қызмет көрсетуге қабылдауға (ұйымның басшы қызметкерінің жазбаша рұқсатын ала отырып) бағытталған шаралардың сипаттамасы;</w:t>
      </w:r>
    </w:p>
    <w:bookmarkEnd w:id="137"/>
    <w:bookmarkStart w:name="z148" w:id="138"/>
    <w:p>
      <w:pPr>
        <w:spacing w:after="0"/>
        <w:ind w:left="0"/>
        <w:jc w:val="both"/>
      </w:pPr>
      <w:r>
        <w:rPr>
          <w:rFonts w:ascii="Times New Roman"/>
          <w:b w:val="false"/>
          <w:i w:val="false"/>
          <w:color w:val="000000"/>
          <w:sz w:val="28"/>
        </w:rPr>
        <w:t>
      4) клиенттің (оның өкілінің) және бенефициарлық меншік иесінің Тізімде және Тізбелерде болуын тексеру тәртібі;</w:t>
      </w:r>
    </w:p>
    <w:bookmarkEnd w:id="138"/>
    <w:bookmarkStart w:name="z149" w:id="139"/>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bookmarkEnd w:id="139"/>
    <w:bookmarkStart w:name="z150" w:id="140"/>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bookmarkEnd w:id="140"/>
    <w:bookmarkStart w:name="z151" w:id="141"/>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bookmarkEnd w:id="141"/>
    <w:bookmarkStart w:name="z152" w:id="142"/>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42"/>
    <w:bookmarkStart w:name="z153" w:id="143"/>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bookmarkEnd w:id="143"/>
    <w:bookmarkStart w:name="z154" w:id="144"/>
    <w:p>
      <w:pPr>
        <w:spacing w:after="0"/>
        <w:ind w:left="0"/>
        <w:jc w:val="both"/>
      </w:pPr>
      <w:r>
        <w:rPr>
          <w:rFonts w:ascii="Times New Roman"/>
          <w:b w:val="false"/>
          <w:i w:val="false"/>
          <w:color w:val="000000"/>
          <w:sz w:val="28"/>
        </w:rPr>
        <w:t>
      10) деректер жинағында қамтылған мәліметтерді жаңарту кезеңділігін көрсете отырып, клиент досьесінің нысанына, мазмұнына және жүргізу тәртібіне, мәліметтерді жаңартуға (жылына кемінде 1 рет, ал жария лауазымды адамдарға, олардың жұбайларына және жақын туыстарына, сондай – ақ көрсетілген тұлғалар бенефициарлық меншік иелері болып табылатын заңды тұлғаларға қатысты-жарты жылда кемінде 1 рет) қойылатын талаптар;</w:t>
      </w:r>
    </w:p>
    <w:bookmarkEnd w:id="144"/>
    <w:bookmarkStart w:name="z155" w:id="145"/>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bookmarkEnd w:id="145"/>
    <w:bookmarkStart w:name="z156" w:id="146"/>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46"/>
    <w:bookmarkStart w:name="z157" w:id="147"/>
    <w:p>
      <w:pPr>
        <w:spacing w:after="0"/>
        <w:ind w:left="0"/>
        <w:jc w:val="both"/>
      </w:pPr>
      <w:r>
        <w:rPr>
          <w:rFonts w:ascii="Times New Roman"/>
          <w:b w:val="false"/>
          <w:i w:val="false"/>
          <w:color w:val="000000"/>
          <w:sz w:val="28"/>
        </w:rPr>
        <w:t xml:space="preserve">
      Егер Субъект КЖ/ТҚҚ туралы Заңға сәйкес шарт негізінде өзге тұлғаға, не шетелдік қаржы ұйымына Субъектінің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Субъект мынадай тұлғалармен өзара іс-қимыл жасау қағидаларын әзірлейді: </w:t>
      </w:r>
    </w:p>
    <w:bookmarkEnd w:id="147"/>
    <w:bookmarkStart w:name="z158" w:id="148"/>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тұлғалардың тізбесін бекіту туралы;</w:t>
      </w:r>
    </w:p>
    <w:bookmarkEnd w:id="148"/>
    <w:bookmarkStart w:name="z159" w:id="149"/>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149"/>
    <w:bookmarkStart w:name="z160" w:id="150"/>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Субъектіге беру рәсімі мен мерзімдері;</w:t>
      </w:r>
    </w:p>
    <w:bookmarkEnd w:id="150"/>
    <w:bookmarkStart w:name="z161" w:id="151"/>
    <w:p>
      <w:pPr>
        <w:spacing w:after="0"/>
        <w:ind w:left="0"/>
        <w:jc w:val="both"/>
      </w:pPr>
      <w:r>
        <w:rPr>
          <w:rFonts w:ascii="Times New Roman"/>
          <w:b w:val="false"/>
          <w:i w:val="false"/>
          <w:color w:val="000000"/>
          <w:sz w:val="28"/>
        </w:rPr>
        <w:t>
      сәйкестендіру жүргізу тапсырылған тұлғалардың Субъектіден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bookmarkEnd w:id="151"/>
    <w:bookmarkStart w:name="z162" w:id="152"/>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bookmarkEnd w:id="152"/>
    <w:bookmarkStart w:name="z163" w:id="153"/>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bookmarkEnd w:id="153"/>
    <w:bookmarkStart w:name="z164" w:id="154"/>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bookmarkEnd w:id="154"/>
    <w:bookmarkStart w:name="z165" w:id="155"/>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bookmarkEnd w:id="155"/>
    <w:bookmarkStart w:name="z166" w:id="156"/>
    <w:p>
      <w:pPr>
        <w:spacing w:after="0"/>
        <w:ind w:left="0"/>
        <w:jc w:val="both"/>
      </w:pPr>
      <w:r>
        <w:rPr>
          <w:rFonts w:ascii="Times New Roman"/>
          <w:b w:val="false"/>
          <w:i w:val="false"/>
          <w:color w:val="000000"/>
          <w:sz w:val="28"/>
        </w:rPr>
        <w:t>
      КЖ/ТҚҚ/ЖҚҚТҚ ықтимал тәуекелдерін анықтау рәсімі.</w:t>
      </w:r>
    </w:p>
    <w:bookmarkEnd w:id="156"/>
    <w:bookmarkStart w:name="z167" w:id="157"/>
    <w:p>
      <w:pPr>
        <w:spacing w:after="0"/>
        <w:ind w:left="0"/>
        <w:jc w:val="both"/>
      </w:pPr>
      <w:r>
        <w:rPr>
          <w:rFonts w:ascii="Times New Roman"/>
          <w:b w:val="false"/>
          <w:i w:val="false"/>
          <w:color w:val="000000"/>
          <w:sz w:val="28"/>
        </w:rPr>
        <w:t xml:space="preserve">
      ҚЖ/ТҚҚ туралы Заңның </w:t>
      </w:r>
      <w:r>
        <w:rPr>
          <w:rFonts w:ascii="Times New Roman"/>
          <w:b w:val="false"/>
          <w:i w:val="false"/>
          <w:color w:val="000000"/>
          <w:sz w:val="28"/>
        </w:rPr>
        <w:t>5-баптың</w:t>
      </w:r>
      <w:r>
        <w:rPr>
          <w:rFonts w:ascii="Times New Roman"/>
          <w:b w:val="false"/>
          <w:i w:val="false"/>
          <w:color w:val="000000"/>
          <w:sz w:val="28"/>
        </w:rPr>
        <w:t xml:space="preserve"> 10-тармағына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End w:id="157"/>
    <w:bookmarkStart w:name="z168" w:id="158"/>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158"/>
    <w:bookmarkStart w:name="z169" w:id="159"/>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клиенттің (оның өкілінің) және бенефициарлық меншік иесінің жеке басын растау;</w:t>
      </w:r>
    </w:p>
    <w:bookmarkEnd w:id="159"/>
    <w:bookmarkStart w:name="z170" w:id="160"/>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ақылға қонымды шаралар қабылдау, бұл Субъектіге бенефициарлық меншік иесінің кім екенін білетініне сенуге мүмкіндік береді. Заңды тұлғалар мен заңды тұлға құрмаған шетелдік ұйымдар үшін бұл Субъектінің басқару құрылымы мен клиенттің меншігі туралы ақпарат алуын қамтуы керек;</w:t>
      </w:r>
    </w:p>
    <w:bookmarkEnd w:id="160"/>
    <w:bookmarkStart w:name="z171" w:id="161"/>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61"/>
    <w:bookmarkStart w:name="z172" w:id="162"/>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bookmarkEnd w:id="162"/>
    <w:bookmarkStart w:name="z173" w:id="163"/>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ұйымдарға, жеке деректерге қатысты.</w:t>
      </w:r>
    </w:p>
    <w:bookmarkEnd w:id="163"/>
    <w:bookmarkStart w:name="z174" w:id="164"/>
    <w:p>
      <w:pPr>
        <w:spacing w:after="0"/>
        <w:ind w:left="0"/>
        <w:jc w:val="both"/>
      </w:pPr>
      <w:r>
        <w:rPr>
          <w:rFonts w:ascii="Times New Roman"/>
          <w:b w:val="false"/>
          <w:i w:val="false"/>
          <w:color w:val="000000"/>
          <w:sz w:val="28"/>
        </w:rPr>
        <w:t>
      29. Клиентті (оның өкілін) және бенефициарлық меншік иесін тиісінше тексеру үшін Субъектілерге қажетті құжаттар тізбесі:</w:t>
      </w:r>
    </w:p>
    <w:bookmarkEnd w:id="164"/>
    <w:bookmarkStart w:name="z175" w:id="165"/>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bookmarkEnd w:id="165"/>
    <w:bookmarkStart w:name="z176" w:id="166"/>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bookmarkEnd w:id="166"/>
    <w:bookmarkStart w:name="z177" w:id="167"/>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bookmarkEnd w:id="167"/>
    <w:bookmarkStart w:name="z178" w:id="168"/>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тиісінше тексеру жүргізген кезде клиент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180" w:id="169"/>
    <w:p>
      <w:pPr>
        <w:spacing w:after="0"/>
        <w:ind w:left="0"/>
        <w:jc w:val="both"/>
      </w:pPr>
      <w:r>
        <w:rPr>
          <w:rFonts w:ascii="Times New Roman"/>
          <w:b w:val="false"/>
          <w:i w:val="false"/>
          <w:color w:val="000000"/>
          <w:sz w:val="28"/>
        </w:rPr>
        <w:t>
      "32. Клиентті (оның өкілін) және бенефициарлық меншік иесін сәйкестендіру шеңберінде осы Талаптардың 29-тармағына сәйкес алынған құжаттар мен мәліметтерді Субъектілер құжаттамалық тіркейді және клиенттің досьесіне енгізеді.</w:t>
      </w:r>
    </w:p>
    <w:bookmarkEnd w:id="169"/>
    <w:bookmarkStart w:name="z181" w:id="170"/>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bookmarkEnd w:id="170"/>
    <w:bookmarkStart w:name="z182" w:id="171"/>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(оның өкілі) және бенефициарлық меншік иесі туралы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bookmarkEnd w:id="171"/>
    <w:bookmarkStart w:name="z183" w:id="172"/>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2-2) және 4) тармақшаларында көзделген мәліметтер тізбесі тіркеледі.</w:t>
      </w:r>
    </w:p>
    <w:bookmarkEnd w:id="172"/>
    <w:bookmarkStart w:name="z184" w:id="173"/>
    <w:p>
      <w:pPr>
        <w:spacing w:after="0"/>
        <w:ind w:left="0"/>
        <w:jc w:val="both"/>
      </w:pPr>
      <w:r>
        <w:rPr>
          <w:rFonts w:ascii="Times New Roman"/>
          <w:b w:val="false"/>
          <w:i w:val="false"/>
          <w:color w:val="000000"/>
          <w:sz w:val="28"/>
        </w:rPr>
        <w:t xml:space="preserve">
      Клиентке тәуекелдің жоғары деңгейі берілген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5-тармағында көзделген қосымша мәліметтер (салықтық резиденттігі, қызмет түрі және жасалатын операцияларды қаржыландыру көзі туралы мәліметтер) талап етіледі, сондай-ақ КЖ/ТҚҚ туралы Заңда қарастырылған шаралар.</w:t>
      </w:r>
    </w:p>
    <w:bookmarkEnd w:id="173"/>
    <w:bookmarkStart w:name="z185" w:id="174"/>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bookmarkEnd w:id="174"/>
    <w:bookmarkStart w:name="z186" w:id="175"/>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End w:id="175"/>
    <w:bookmarkStart w:name="z187" w:id="176"/>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176"/>
    <w:bookmarkStart w:name="z188" w:id="177"/>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bookmarkEnd w:id="177"/>
    <w:bookmarkStart w:name="z189" w:id="178"/>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процесінде Субъектілер осындай клиенттің (бенефициарлық меншік иесінің) жария лауазымды адамдарға, олардың жұбайлары мен жақын туыстарына, сондай-ақ аталған клиенттерге тәуекелдің жоғары деңгейін міндетті түрде бере отырып, бенефициарлық меншік иелері болып табылатын заңды тұлғаларға тиесілігін анықтауға міндетті.</w:t>
      </w:r>
    </w:p>
    <w:bookmarkEnd w:id="178"/>
    <w:bookmarkStart w:name="z190" w:id="179"/>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bookmarkEnd w:id="179"/>
    <w:bookmarkStart w:name="z191" w:id="180"/>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bookmarkEnd w:id="180"/>
    <w:bookmarkStart w:name="z192" w:id="181"/>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3-тармағының 1), 2), 2-2),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 </w:t>
      </w:r>
    </w:p>
    <w:bookmarkEnd w:id="181"/>
    <w:bookmarkStart w:name="z193" w:id="182"/>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End w:id="182"/>
    <w:bookmarkStart w:name="z194" w:id="183"/>
    <w:p>
      <w:pPr>
        <w:spacing w:after="0"/>
        <w:ind w:left="0"/>
        <w:jc w:val="both"/>
      </w:pPr>
      <w:r>
        <w:rPr>
          <w:rFonts w:ascii="Times New Roman"/>
          <w:b w:val="false"/>
          <w:i w:val="false"/>
          <w:color w:val="000000"/>
          <w:sz w:val="28"/>
        </w:rPr>
        <w:t>
      34.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183"/>
    <w:bookmarkStart w:name="z195" w:id="184"/>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bookmarkEnd w:id="184"/>
    <w:bookmarkStart w:name="z196" w:id="185"/>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bookmarkEnd w:id="185"/>
    <w:bookmarkStart w:name="z197" w:id="186"/>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5-тармағына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bookmarkEnd w:id="186"/>
    <w:bookmarkStart w:name="z198" w:id="187"/>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қолдану тәртібі және сипаттау;</w:t>
      </w:r>
    </w:p>
    <w:bookmarkEnd w:id="187"/>
    <w:bookmarkStart w:name="z199" w:id="188"/>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туыстарын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bookmarkEnd w:id="188"/>
    <w:bookmarkStart w:name="z200" w:id="189"/>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bookmarkEnd w:id="189"/>
    <w:bookmarkStart w:name="z201" w:id="190"/>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bookmarkEnd w:id="190"/>
    <w:bookmarkStart w:name="z202" w:id="191"/>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bookmarkEnd w:id="191"/>
    <w:bookmarkStart w:name="z203" w:id="192"/>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bookmarkEnd w:id="192"/>
    <w:bookmarkStart w:name="z204" w:id="193"/>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193"/>
    <w:bookmarkStart w:name="z205" w:id="194"/>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194"/>
    <w:bookmarkStart w:name="z206" w:id="195"/>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195"/>
    <w:bookmarkStart w:name="z207" w:id="196"/>
    <w:p>
      <w:pPr>
        <w:spacing w:after="0"/>
        <w:ind w:left="0"/>
        <w:jc w:val="both"/>
      </w:pPr>
      <w:r>
        <w:rPr>
          <w:rFonts w:ascii="Times New Roman"/>
          <w:b w:val="false"/>
          <w:i w:val="false"/>
          <w:color w:val="000000"/>
          <w:sz w:val="28"/>
        </w:rPr>
        <w:t>
      7) Субъектінің басшылығына шекті және күдікті операцияның, тізімнен және тізбелерден клиенттерді анықтау туралы ақпарат беру тәртібі (қажет болған кезде).</w:t>
      </w:r>
    </w:p>
    <w:bookmarkEnd w:id="196"/>
    <w:bookmarkStart w:name="z208" w:id="197"/>
    <w:p>
      <w:pPr>
        <w:spacing w:after="0"/>
        <w:ind w:left="0"/>
        <w:jc w:val="both"/>
      </w:pPr>
      <w:r>
        <w:rPr>
          <w:rFonts w:ascii="Times New Roman"/>
          <w:b w:val="false"/>
          <w:i w:val="false"/>
          <w:color w:val="000000"/>
          <w:sz w:val="28"/>
        </w:rPr>
        <w:t>
      36.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197"/>
    <w:bookmarkStart w:name="z209" w:id="198"/>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 заңдастыру тәуекелдеріне ұшырау дәрежесін жыл сайын бағалау үшін, сондай-ақ клиенттердің тәуекелдер деңгейлерін қайта қарау үшін пайдаланылады. Жария лауазымды адамдар, олардың жұбайлары немесе жақын туыстары болып табылатын клиенттердің, сондай-ақ бенефициарлық меншік иелері көрсетілген тұлғалар болып табылатын заңды тұлғалардың операцияларын мониторингтеу және зерделеу нәтижелері осындай операцияларды жүзеге асыру нысанына және олар жасалған не жасалуы мүмкін немесе жасалуы мүмкін сомаға қарамастан, осы клиенттер тәуекелінің жоғары деңгейін төмендетуге негіз болып табылмайды.</w:t>
      </w:r>
    </w:p>
    <w:bookmarkEnd w:id="198"/>
    <w:bookmarkStart w:name="z210" w:id="199"/>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bookmarkEnd w:id="199"/>
    <w:bookmarkStart w:name="z211" w:id="200"/>
    <w:p>
      <w:pPr>
        <w:spacing w:after="0"/>
        <w:ind w:left="0"/>
        <w:jc w:val="both"/>
      </w:pPr>
      <w:r>
        <w:rPr>
          <w:rFonts w:ascii="Times New Roman"/>
          <w:b w:val="false"/>
          <w:i w:val="false"/>
          <w:color w:val="000000"/>
          <w:sz w:val="28"/>
        </w:rPr>
        <w:t xml:space="preserve">
      37. Клиент операцияларын зерделеу жиілігін Субъектілер клиенттің тәуекел деңгейін және (немесе) клиент пайдаланатын Субъектілер қызметтерінің КЖ/ТҚ/ЖҚҚТҚ жария ету тәуекелдеріне ұшырау дәрежесін, клиенттің операцияларды (операцияларды) жасауын (жасауға әрекет жасауын) ескере отырып, сондай-ақ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КЖ/ТҚ/ЖҚҚТҚ заңдастыру типологияларын, схемалары мен тәсілдерін ескере отырып айқындайды.</w:t>
      </w:r>
    </w:p>
    <w:bookmarkEnd w:id="200"/>
    <w:bookmarkStart w:name="z212" w:id="201"/>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бір айдан аспайтын мерзімде зерделейді.</w:t>
      </w:r>
    </w:p>
    <w:bookmarkEnd w:id="201"/>
    <w:bookmarkStart w:name="z213" w:id="202"/>
    <w:p>
      <w:pPr>
        <w:spacing w:after="0"/>
        <w:ind w:left="0"/>
        <w:jc w:val="both"/>
      </w:pPr>
      <w:r>
        <w:rPr>
          <w:rFonts w:ascii="Times New Roman"/>
          <w:b w:val="false"/>
          <w:i w:val="false"/>
          <w:color w:val="000000"/>
          <w:sz w:val="28"/>
        </w:rPr>
        <w:t>
      38. Егер осы Талаптардың 22-тармағында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202"/>
    <w:bookmarkStart w:name="z214" w:id="203"/>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bookmarkEnd w:id="203"/>
    <w:bookmarkStart w:name="z215" w:id="204"/>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 Субъектілердің ішкі бақылау қағидаларына сәйкес, сондай-ақ КЖ/ТҚҚ туралы Заңға сәйкес белгіленген мерзімдерде клиенттің операциясын зерделеу жиілігін айқындайтын уақыт аралығынан аспауға тиіс.</w:t>
      </w:r>
    </w:p>
    <w:bookmarkEnd w:id="204"/>
    <w:bookmarkStart w:name="z216" w:id="205"/>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bookmarkEnd w:id="205"/>
    <w:bookmarkStart w:name="z217" w:id="206"/>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19" w:id="207"/>
    <w:p>
      <w:pPr>
        <w:spacing w:after="0"/>
        <w:ind w:left="0"/>
        <w:jc w:val="both"/>
      </w:pPr>
      <w:r>
        <w:rPr>
          <w:rFonts w:ascii="Times New Roman"/>
          <w:b w:val="false"/>
          <w:i w:val="false"/>
          <w:color w:val="000000"/>
          <w:sz w:val="28"/>
        </w:rPr>
        <w:t xml:space="preserve">
      "6-тарау. КЖ/ТҚ/ЖҚҚТҚҚІ саласында Субъектілерді даярлау және оқыту бағдарламасы"; </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20" w:id="208"/>
    <w:p>
      <w:pPr>
        <w:spacing w:after="0"/>
        <w:ind w:left="0"/>
        <w:jc w:val="both"/>
      </w:pPr>
      <w:r>
        <w:rPr>
          <w:rFonts w:ascii="Times New Roman"/>
          <w:b w:val="false"/>
          <w:i w:val="false"/>
          <w:color w:val="000000"/>
          <w:sz w:val="28"/>
        </w:rPr>
        <w:t>
      "39. КЖ/ТҚҚ туралы Заңның 11-бабының 8-тармағына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bookmarkEnd w:id="208"/>
    <w:bookmarkStart w:name="z222" w:id="209"/>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алынып тасталсын.</w:t>
      </w:r>
    </w:p>
    <w:bookmarkStart w:name="z224" w:id="210"/>
    <w:p>
      <w:pPr>
        <w:spacing w:after="0"/>
        <w:ind w:left="0"/>
        <w:jc w:val="both"/>
      </w:pPr>
      <w:r>
        <w:rPr>
          <w:rFonts w:ascii="Times New Roman"/>
          <w:b w:val="false"/>
          <w:i w:val="false"/>
          <w:color w:val="000000"/>
          <w:sz w:val="28"/>
        </w:rPr>
        <w:t>
      2. Қазақстан Республикасы Қаржылық мониторинг агенттігі (бұдан әрі – Агенттік) заңнамада белгіленген тәртіппен:</w:t>
      </w:r>
    </w:p>
    <w:bookmarkEnd w:id="210"/>
    <w:bookmarkStart w:name="z225" w:id="211"/>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211"/>
    <w:bookmarkStart w:name="z226" w:id="212"/>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212"/>
    <w:bookmarkStart w:name="z227" w:id="213"/>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2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p>
          <w:p>
            <w:pPr>
              <w:spacing w:after="20"/>
              <w:ind w:left="20"/>
              <w:jc w:val="both"/>
            </w:pPr>
            <w:r>
              <w:rPr>
                <w:rFonts w:ascii="Times New Roman"/>
                <w:b w:val="false"/>
                <w:i/>
                <w:color w:val="000000"/>
                <w:sz w:val="20"/>
              </w:rPr>
              <w:t>__________Д. Абаев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Қаржылық мониторинг агенттігінің төрағасы</w:t>
            </w:r>
          </w:p>
          <w:p>
            <w:pPr>
              <w:spacing w:after="20"/>
              <w:ind w:left="20"/>
              <w:jc w:val="both"/>
            </w:pPr>
            <w:r>
              <w:rPr>
                <w:rFonts w:ascii="Times New Roman"/>
                <w:b w:val="false"/>
                <w:i/>
                <w:color w:val="000000"/>
                <w:sz w:val="20"/>
              </w:rPr>
              <w:t>__________Ж.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