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1ed1" w14:textId="b2b1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"Тауар биржасына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9 қыркүйектегі № 28 және Қазақстан Республикасының Бәсекелестікті қорғау және дамыту агенттігі Төрағасының 2022 жылғы 9 қыркүйектегі № 19 бірлескен бұйрығы. Қазақстан Республикасының Әділет министрлігінде 2022 жылғы 12 қыркүйекте № 29505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 Төрағасының 2022 жылғы 28 ақпандағы № 16 және Қазақстан Республикасының Бәсекелестікті қорғау және дамыту агенттігі Төрағасының 2022 жылғы 28 ақпандағы № 2 "Тауар биржасына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26983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Тауар биржасы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Тауар биржасы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Талаптар мақсатында мынадай негізгі ұғымдар пайдаланылады:</w:t>
      </w:r>
    </w:p>
    <w:bookmarkEnd w:id="7"/>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мониторингін жүзеге асыратын уәкілетті органның желісі;</w:t>
      </w:r>
    </w:p>
    <w:p>
      <w:pPr>
        <w:spacing w:after="0"/>
        <w:ind w:left="0"/>
        <w:jc w:val="both"/>
      </w:pPr>
      <w:r>
        <w:rPr>
          <w:rFonts w:ascii="Times New Roman"/>
          <w:b w:val="false"/>
          <w:i w:val="false"/>
          <w:color w:val="000000"/>
          <w:sz w:val="28"/>
        </w:rPr>
        <w:t xml:space="preserve">
      2)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 ЖҚҚТҚ) – Субъектілерді КЖ/ТҚ/ЖҚҚТҚ заңдастыру процестеріне немесе өзге де қылмыстық қызметке әдейі немесе абайсызда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 Субъектілердің КЖ/ТҚ/ЖҚҚТҚ заңдастыру тәуекелдерін анықтау, мониторингтеу, сондай-ақ оларды барынша азайту (қызметтерге, клиенттерге қатысты) бойынша қабылдайтын шаралар жиынтығы;</w:t>
      </w:r>
    </w:p>
    <w:p>
      <w:pPr>
        <w:spacing w:after="0"/>
        <w:ind w:left="0"/>
        <w:jc w:val="both"/>
      </w:pPr>
      <w:r>
        <w:rPr>
          <w:rFonts w:ascii="Times New Roman"/>
          <w:b w:val="false"/>
          <w:i w:val="false"/>
          <w:color w:val="000000"/>
          <w:sz w:val="28"/>
        </w:rPr>
        <w:t>
      5) мiнсiз iскерлiк бедел – кәсiпқойлықты, адалдықты растайтын фактiлердiң болуы, алынбаған немесе жойылмаған сотталғандығының болмауы,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шешімінің болмауы;</w:t>
      </w:r>
    </w:p>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Start w:name="z14" w:id="8"/>
    <w:p>
      <w:pPr>
        <w:spacing w:after="0"/>
        <w:ind w:left="0"/>
        <w:jc w:val="both"/>
      </w:pPr>
      <w:r>
        <w:rPr>
          <w:rFonts w:ascii="Times New Roman"/>
          <w:b w:val="false"/>
          <w:i w:val="false"/>
          <w:color w:val="000000"/>
          <w:sz w:val="28"/>
        </w:rPr>
        <w:t>
      5. Ішкі бақылау мынадай мақсаттарда жүзеге асырылады:</w:t>
      </w:r>
    </w:p>
    <w:bookmarkEnd w:id="8"/>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p>
      <w:pPr>
        <w:spacing w:after="0"/>
        <w:ind w:left="0"/>
        <w:jc w:val="both"/>
      </w:pPr>
      <w:r>
        <w:rPr>
          <w:rFonts w:ascii="Times New Roman"/>
          <w:b w:val="false"/>
          <w:i w:val="false"/>
          <w:color w:val="000000"/>
          <w:sz w:val="28"/>
        </w:rPr>
        <w:t>
      3) КЖ/ТҚ/ ЖҚҚТҚ заңдастыру тәуекелдерін барынша азайту.</w:t>
      </w:r>
    </w:p>
    <w:bookmarkStart w:name="z15" w:id="9"/>
    <w:p>
      <w:pPr>
        <w:spacing w:after="0"/>
        <w:ind w:left="0"/>
        <w:jc w:val="both"/>
      </w:pPr>
      <w:r>
        <w:rPr>
          <w:rFonts w:ascii="Times New Roman"/>
          <w:b w:val="false"/>
          <w:i w:val="false"/>
          <w:color w:val="000000"/>
          <w:sz w:val="28"/>
        </w:rPr>
        <w:t>
      6. КЖ/ТҚ/ЖҚҚТҚҚІ мақсатында ішкі бақылауды ұйымдастыру шеңберінде Субъектілер:</w:t>
      </w:r>
    </w:p>
    <w:bookmarkEnd w:id="9"/>
    <w:p>
      <w:pPr>
        <w:spacing w:after="0"/>
        <w:ind w:left="0"/>
        <w:jc w:val="both"/>
      </w:pPr>
      <w:r>
        <w:rPr>
          <w:rFonts w:ascii="Times New Roman"/>
          <w:b w:val="false"/>
          <w:i w:val="false"/>
          <w:color w:val="000000"/>
          <w:sz w:val="28"/>
        </w:rPr>
        <w:t>
      1)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жүргізуін қамтитын ішкі бақылау қағидаларын Талаптарға сәйкес басқару органмен немесе атқарушы органмен әзірлеуді және қабылдауды;</w:t>
      </w:r>
    </w:p>
    <w:p>
      <w:pPr>
        <w:spacing w:after="0"/>
        <w:ind w:left="0"/>
        <w:jc w:val="both"/>
      </w:pPr>
      <w:r>
        <w:rPr>
          <w:rFonts w:ascii="Times New Roman"/>
          <w:b w:val="false"/>
          <w:i w:val="false"/>
          <w:color w:val="000000"/>
          <w:sz w:val="28"/>
        </w:rPr>
        <w:t>
      2) бөлінген байланыс арнасының болуын қамтамасыз етеді.</w:t>
      </w:r>
    </w:p>
    <w:bookmarkStart w:name="z16" w:id="10"/>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10"/>
    <w:bookmarkStart w:name="z17" w:id="11"/>
    <w:p>
      <w:pPr>
        <w:spacing w:after="0"/>
        <w:ind w:left="0"/>
        <w:jc w:val="both"/>
      </w:pPr>
      <w:r>
        <w:rPr>
          <w:rFonts w:ascii="Times New Roman"/>
          <w:b w:val="false"/>
          <w:i w:val="false"/>
          <w:color w:val="000000"/>
          <w:sz w:val="28"/>
        </w:rPr>
        <w:t xml:space="preserve">
      8. Ішкі бақылау қағидалары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End w:id="11"/>
    <w:bookmarkStart w:name="z18" w:id="12"/>
    <w:p>
      <w:pPr>
        <w:spacing w:after="0"/>
        <w:ind w:left="0"/>
        <w:jc w:val="both"/>
      </w:pPr>
      <w:r>
        <w:rPr>
          <w:rFonts w:ascii="Times New Roman"/>
          <w:b w:val="false"/>
          <w:i w:val="false"/>
          <w:color w:val="000000"/>
          <w:sz w:val="28"/>
        </w:rPr>
        <w:t>
      9.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"2-тарау. Субъектінің басшы қызметкерлерінің немесе Субъектінің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Субъектілерінің ІБҚ-ның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КЖ/ТҚ/ЖҚҚТҚҚІ мақсатында ішкі бақылауды ұйымдастыру бағдарламасы";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(бұдан әрі – Бағдарлама) мынадай рәсімдерді қамтиды:</w:t>
      </w:r>
    </w:p>
    <w:bookmarkEnd w:id="14"/>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p>
      <w:pPr>
        <w:spacing w:after="0"/>
        <w:ind w:left="0"/>
        <w:jc w:val="both"/>
      </w:pPr>
      <w:r>
        <w:rPr>
          <w:rFonts w:ascii="Times New Roman"/>
          <w:b w:val="false"/>
          <w:i w:val="false"/>
          <w:color w:val="000000"/>
          <w:sz w:val="28"/>
        </w:rPr>
        <w:t xml:space="preserve">
      3) КЖ/ТҚҚ туралы Заңның 4-баптың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операцияны күдікті операция ретінде тануы;</w:t>
      </w:r>
    </w:p>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 туралы, қаржы мониторингіне жататын операциялар туралы мәліметтер мен ақпаратты, уәкілетті органға беру;</w:t>
      </w:r>
    </w:p>
    <w:p>
      <w:pPr>
        <w:spacing w:after="0"/>
        <w:ind w:left="0"/>
        <w:jc w:val="both"/>
      </w:pPr>
      <w:r>
        <w:rPr>
          <w:rFonts w:ascii="Times New Roman"/>
          <w:b w:val="false"/>
          <w:i w:val="false"/>
          <w:color w:val="000000"/>
          <w:sz w:val="28"/>
        </w:rPr>
        <w:t>
      5) қаржы мониторингіне жататын және уәкілетті органға жіберілетін операцияларды құжаттамалық тіркеу;</w:t>
      </w:r>
    </w:p>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p>
      <w:pPr>
        <w:spacing w:after="0"/>
        <w:ind w:left="0"/>
        <w:jc w:val="both"/>
      </w:pPr>
      <w:r>
        <w:rPr>
          <w:rFonts w:ascii="Times New Roman"/>
          <w:b w:val="false"/>
          <w:i w:val="false"/>
          <w:color w:val="000000"/>
          <w:sz w:val="28"/>
        </w:rPr>
        <w:t>
      7) КЖ/ТҚ/ЖҚҚТҚҚІ мақсатында ІБҚ-ның іске асырылуына және сақталуына жауапты тұлғаның ішкі бақылауды жүзеге асыру кезінде ұйымның басқа бөлімшелерімен, персоналымен, филиалдарымен, уәкілетті органдармен және олардың лауазымды тұлғаларымен өзара іс-қимылы;</w:t>
      </w:r>
    </w:p>
    <w:p>
      <w:pPr>
        <w:spacing w:after="0"/>
        <w:ind w:left="0"/>
        <w:jc w:val="both"/>
      </w:pPr>
      <w:r>
        <w:rPr>
          <w:rFonts w:ascii="Times New Roman"/>
          <w:b w:val="false"/>
          <w:i w:val="false"/>
          <w:color w:val="000000"/>
          <w:sz w:val="28"/>
        </w:rPr>
        <w:t>
      8) бақылау ұйымдары үшін КЖ/ТҚ/ЖҚҚТҚҚІ бойынша талаптарды ұйымды бақылауға ие заңды тұлғаның сипаттамасы;</w:t>
      </w:r>
    </w:p>
    <w:p>
      <w:pPr>
        <w:spacing w:after="0"/>
        <w:ind w:left="0"/>
        <w:jc w:val="both"/>
      </w:pPr>
      <w:r>
        <w:rPr>
          <w:rFonts w:ascii="Times New Roman"/>
          <w:b w:val="false"/>
          <w:i w:val="false"/>
          <w:color w:val="000000"/>
          <w:sz w:val="28"/>
        </w:rPr>
        <w:t>
      9)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жүргізудің нәтижелері бойынша басқарушылық есептілікті уәкілетті органдарға және ұйымның лауазымды тұлғаларына дайындау және ұсыну;</w:t>
      </w:r>
    </w:p>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шетелдік құрылымын тиісінше тексерудің оңайлатылған және күшейтілген шараларын қолдану рәсімдерінің ерекшеліктері;</w:t>
      </w:r>
    </w:p>
    <w:p>
      <w:pPr>
        <w:spacing w:after="0"/>
        <w:ind w:left="0"/>
        <w:jc w:val="both"/>
      </w:pPr>
      <w:r>
        <w:rPr>
          <w:rFonts w:ascii="Times New Roman"/>
          <w:b w:val="false"/>
          <w:i w:val="false"/>
          <w:color w:val="000000"/>
          <w:sz w:val="28"/>
        </w:rPr>
        <w:t>
      11) КЖ/ТҚ/ЖҚҚТҚ заңдастыру типологияларына, схемалары мен тәсілдеріне сәйкес келетін сипаттамалары бар клиент операциясын күдікті ретінде тану;</w:t>
      </w:r>
    </w:p>
    <w:p>
      <w:pPr>
        <w:spacing w:after="0"/>
        <w:ind w:left="0"/>
        <w:jc w:val="both"/>
      </w:pPr>
      <w:r>
        <w:rPr>
          <w:rFonts w:ascii="Times New Roman"/>
          <w:b w:val="false"/>
          <w:i w:val="false"/>
          <w:color w:val="000000"/>
          <w:sz w:val="28"/>
        </w:rPr>
        <w:t>
      12) КЖ/ТҚ/ЖҚҚТҚ заңдастыру тәуекелдерін бағалау нәтижелерін бағалау, айқындау, құжаттамалық тіркеу және жаңарту;</w:t>
      </w:r>
    </w:p>
    <w:p>
      <w:pPr>
        <w:spacing w:after="0"/>
        <w:ind w:left="0"/>
        <w:jc w:val="both"/>
      </w:pPr>
      <w:r>
        <w:rPr>
          <w:rFonts w:ascii="Times New Roman"/>
          <w:b w:val="false"/>
          <w:i w:val="false"/>
          <w:color w:val="000000"/>
          <w:sz w:val="28"/>
        </w:rPr>
        <w:t>
      13) бақылау шараларын, КЖ/ТҚ/ЖҚҚТҚ заңдастыру тәуекелдерін басқару және КЖ/ТҚ/ЖҚҚТҚ заңдастыру тәуекелдерін төмендету жөніндегі рәсімдерді әзірлеу;</w:t>
      </w:r>
    </w:p>
    <w:p>
      <w:pPr>
        <w:spacing w:after="0"/>
        <w:ind w:left="0"/>
        <w:jc w:val="both"/>
      </w:pPr>
      <w:r>
        <w:rPr>
          <w:rFonts w:ascii="Times New Roman"/>
          <w:b w:val="false"/>
          <w:i w:val="false"/>
          <w:color w:val="000000"/>
          <w:sz w:val="28"/>
        </w:rPr>
        <w:t>
      14) КЖ/ТҚ/ЖҚҚТҚ заңдастыру тәуекелінің дәрежесін ескере отырып, өз клиенттерін сыныптау;</w:t>
      </w:r>
    </w:p>
    <w:p>
      <w:pPr>
        <w:spacing w:after="0"/>
        <w:ind w:left="0"/>
        <w:jc w:val="both"/>
      </w:pPr>
      <w:r>
        <w:rPr>
          <w:rFonts w:ascii="Times New Roman"/>
          <w:b w:val="false"/>
          <w:i w:val="false"/>
          <w:color w:val="000000"/>
          <w:sz w:val="28"/>
        </w:rPr>
        <w:t>
      15) барлық құжаттар мен мәліметтерді, оның ішінде біржолғы операциялар бойынша, сондай-ақ клиенттің (оның өкілін)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p>
      <w:pPr>
        <w:spacing w:after="0"/>
        <w:ind w:left="0"/>
        <w:jc w:val="both"/>
      </w:pPr>
      <w:r>
        <w:rPr>
          <w:rFonts w:ascii="Times New Roman"/>
          <w:b w:val="false"/>
          <w:i w:val="false"/>
          <w:color w:val="000000"/>
          <w:sz w:val="28"/>
        </w:rPr>
        <w:t>
      Субъектінің КЖ/ТҚ/ЖҚҚТҚҚІ мақсатында ішкі бақылауды ұйымдастыру бойынша қосымша шараларды бағдарламаға енгізуіне жол беріледі.</w:t>
      </w:r>
    </w:p>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p>
      <w:pPr>
        <w:spacing w:after="0"/>
        <w:ind w:left="0"/>
        <w:jc w:val="both"/>
      </w:pPr>
      <w:r>
        <w:rPr>
          <w:rFonts w:ascii="Times New Roman"/>
          <w:b w:val="false"/>
          <w:i w:val="false"/>
          <w:color w:val="000000"/>
          <w:sz w:val="28"/>
        </w:rPr>
        <w:t>
      Жауапты қызметкер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тауар биржалары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тауар биржалары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bookmarkStart w:name="z23" w:id="15"/>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қызметкердің не КЖ/ТҚ/ЖҚҚТҚҚІ жөніндегі бөлімше қызметкерінің функциялары:</w:t>
      </w:r>
    </w:p>
    <w:bookmarkEnd w:id="15"/>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 тәуекелдерін басқару және КЖ/ТҚ/ЖҚҚТҚҚІ ішкі бақылау жүйесін жақсарту бойынша ұсынылатын шаралар туралы ақпарат дайындау;</w:t>
      </w:r>
    </w:p>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bookmarkStart w:name="z24" w:id="16"/>
    <w:p>
      <w:pPr>
        <w:spacing w:after="0"/>
        <w:ind w:left="0"/>
        <w:jc w:val="both"/>
      </w:pPr>
      <w:r>
        <w:rPr>
          <w:rFonts w:ascii="Times New Roman"/>
          <w:b w:val="false"/>
          <w:i w:val="false"/>
          <w:color w:val="000000"/>
          <w:sz w:val="28"/>
        </w:rPr>
        <w:t>
      13. Жүктелген функцияларға сәйкес субъектілер:</w:t>
      </w:r>
    </w:p>
    <w:bookmarkEnd w:id="16"/>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енгізуіне жол беріледі.</w:t>
      </w:r>
    </w:p>
    <w:bookmarkStart w:name="z25" w:id="17"/>
    <w:p>
      <w:pPr>
        <w:spacing w:after="0"/>
        <w:ind w:left="0"/>
        <w:jc w:val="both"/>
      </w:pPr>
      <w:r>
        <w:rPr>
          <w:rFonts w:ascii="Times New Roman"/>
          <w:b w:val="false"/>
          <w:i w:val="false"/>
          <w:color w:val="000000"/>
          <w:sz w:val="28"/>
        </w:rPr>
        <w:t xml:space="preserve">
      14.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ақшамен және (немесе) өзге мүлікпен жасалатын операцияларды тоқтату бойынша қабылданған шаралар туралы, іскерлік қатынастарды орнатудан бас тарту туралы, сондай-ақ ақшамен және (немесе) өзге мүлікпен жасалатын операцияларды жүргізуден бас тарту туралы хабардар етуді қоспағанда, клиенттерді және өзге тұлғаларды осындай клиенттерге және өзге де тұлғаларға қатысты қабылданатын КЖ/ТҚ/ЖҚҚТҚҚІ бойынша шаралар туралы хабардар етуге тыйым салынады.</w:t>
      </w:r>
    </w:p>
    <w:bookmarkEnd w:id="17"/>
    <w:bookmarkStart w:name="z26" w:id="18"/>
    <w:p>
      <w:pPr>
        <w:spacing w:after="0"/>
        <w:ind w:left="0"/>
        <w:jc w:val="both"/>
      </w:pPr>
      <w:r>
        <w:rPr>
          <w:rFonts w:ascii="Times New Roman"/>
          <w:b w:val="false"/>
          <w:i w:val="false"/>
          <w:color w:val="000000"/>
          <w:sz w:val="28"/>
        </w:rPr>
        <w:t xml:space="preserve">
      15. Филиалдарда, өкілдіктерде және өзге де оқшауланған құрылымдық бөлімшелерде осы Талаптардың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18"/>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Start w:name="z27" w:id="19"/>
    <w:p>
      <w:pPr>
        <w:spacing w:after="0"/>
        <w:ind w:left="0"/>
        <w:jc w:val="both"/>
      </w:pPr>
      <w:r>
        <w:rPr>
          <w:rFonts w:ascii="Times New Roman"/>
          <w:b w:val="false"/>
          <w:i w:val="false"/>
          <w:color w:val="000000"/>
          <w:sz w:val="28"/>
        </w:rPr>
        <w:t xml:space="preserve">
      16. Жауапты қызметкердің, сондай-ақ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функциялар жүктелген КЖ/ТҚ/ЖҚҚТҚҚІ бойынша бөлімше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9" w:id="20"/>
    <w:p>
      <w:pPr>
        <w:spacing w:after="0"/>
        <w:ind w:left="0"/>
        <w:jc w:val="both"/>
      </w:pPr>
      <w:r>
        <w:rPr>
          <w:rFonts w:ascii="Times New Roman"/>
          <w:b w:val="false"/>
          <w:i w:val="false"/>
          <w:color w:val="000000"/>
          <w:sz w:val="28"/>
        </w:rPr>
        <w:t>
      "3-тарау.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КЖ/ТҚ/ЖҚҚТҚ заңдастыру тәуекелін (тәуекелдің төмен, жоғары деңгейі) басқару бағдарламасы";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21"/>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КЖ/ТҚ/ЖҚҚТҚҚ заңдастыру тәуекелдерін бағалау әдістемесін;</w:t>
      </w:r>
    </w:p>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заңдастыру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bookmarkStart w:name="z32" w:id="22"/>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келесі факторлар жатады, бірақ олармен шектелмейді:</w:t>
      </w:r>
    </w:p>
    <w:bookmarkEnd w:id="22"/>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Start w:name="z33" w:id="23"/>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келесі факторларды қамтиды, бірақ олармен шектелмейді:</w:t>
      </w:r>
    </w:p>
    <w:bookmarkEnd w:id="23"/>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Start w:name="z34" w:id="24"/>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24"/>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келесі факторларды қамтиды, бірақ олармен шектелмейді:</w:t>
      </w:r>
    </w:p>
    <w:p>
      <w:pPr>
        <w:spacing w:after="0"/>
        <w:ind w:left="0"/>
        <w:jc w:val="both"/>
      </w:pPr>
      <w:r>
        <w:rPr>
          <w:rFonts w:ascii="Times New Roman"/>
          <w:b w:val="false"/>
          <w:i w:val="false"/>
          <w:color w:val="000000"/>
          <w:sz w:val="28"/>
        </w:rPr>
        <w:t>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қаулысына сәйкес офшорлық аймақтар тізбесіне енгізілген шет мемлекеттер (аумақтар);</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 Басқармасының 2020 жылғы 24 ақпандағы № 8 Қаулысымен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(Нормативтік құқықтық актілерді мемлекеттік тіркеу тізілімінде № 20095 тіркелген) енгізілген шет мемлекеттер (аумақтар);</w:t>
      </w:r>
    </w:p>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заңдастырудың жоғары тәуекелін білдіретін субъектілер ретінде айқындалған шет мемлекеттер (аумақтар).</w:t>
      </w:r>
    </w:p>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Start w:name="z35" w:id="25"/>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келесі факторларды қамтиды, бірақ олармен шектелмейді:</w:t>
      </w:r>
    </w:p>
    <w:bookmarkEnd w:id="25"/>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КЖ/ТҚҚ тиімді жүйесі бар шет мемлекеттер (аумақтар).</w:t>
      </w:r>
    </w:p>
    <w:bookmarkStart w:name="z36" w:id="26"/>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келесі факторлар кіреді, бірақ олармен шектелмейді:</w:t>
      </w:r>
    </w:p>
    <w:bookmarkEnd w:id="26"/>
    <w:p>
      <w:pPr>
        <w:spacing w:after="0"/>
        <w:ind w:left="0"/>
        <w:jc w:val="both"/>
      </w:pPr>
      <w:r>
        <w:rPr>
          <w:rFonts w:ascii="Times New Roman"/>
          <w:b w:val="false"/>
          <w:i w:val="false"/>
          <w:color w:val="000000"/>
          <w:sz w:val="28"/>
        </w:rPr>
        <w:t xml:space="preserve">
      КТ/ТҚҚ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шекті мәннен асатын ақшамен және (немесе) өзге мүлікпен операция;</w:t>
      </w:r>
    </w:p>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p>
      <w:pPr>
        <w:spacing w:after="0"/>
        <w:ind w:left="0"/>
        <w:jc w:val="both"/>
      </w:pPr>
      <w:r>
        <w:rPr>
          <w:rFonts w:ascii="Times New Roman"/>
          <w:b w:val="false"/>
          <w:i w:val="false"/>
          <w:color w:val="000000"/>
          <w:sz w:val="28"/>
        </w:rPr>
        <w:t>
      клиентпен іскерлік қатынастар әдеттегіден өзгеше жағдайларда жүзеге асырылады;</w:t>
      </w:r>
    </w:p>
    <w:p>
      <w:pPr>
        <w:spacing w:after="0"/>
        <w:ind w:left="0"/>
        <w:jc w:val="both"/>
      </w:pPr>
      <w:r>
        <w:rPr>
          <w:rFonts w:ascii="Times New Roman"/>
          <w:b w:val="false"/>
          <w:i w:val="false"/>
          <w:color w:val="000000"/>
          <w:sz w:val="28"/>
        </w:rPr>
        <w:t>
      белгісіз немесе үшінші тұлғалардың атынан немесе пайдасына операция жасау;</w:t>
      </w:r>
    </w:p>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p>
      <w:pPr>
        <w:spacing w:after="0"/>
        <w:ind w:left="0"/>
        <w:jc w:val="both"/>
      </w:pPr>
      <w:r>
        <w:rPr>
          <w:rFonts w:ascii="Times New Roman"/>
          <w:b w:val="false"/>
          <w:i w:val="false"/>
          <w:color w:val="000000"/>
          <w:sz w:val="28"/>
        </w:rPr>
        <w:t>
      клиенттің жиілікпен немесе ірі сомаға операциялар жасауы.</w:t>
      </w:r>
    </w:p>
    <w:bookmarkStart w:name="z37" w:id="27"/>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келесі факторларды қамтиды, бірақ олармен шектелмейді:</w:t>
      </w:r>
    </w:p>
    <w:bookmarkEnd w:id="27"/>
    <w:p>
      <w:pPr>
        <w:spacing w:after="0"/>
        <w:ind w:left="0"/>
        <w:jc w:val="both"/>
      </w:pPr>
      <w:r>
        <w:rPr>
          <w:rFonts w:ascii="Times New Roman"/>
          <w:b w:val="false"/>
          <w:i w:val="false"/>
          <w:color w:val="000000"/>
          <w:sz w:val="28"/>
        </w:rPr>
        <w:t>
      клиенттің (оның өкілінің) жеке қатысуынсыз операцияны жүзеге асыру;</w:t>
      </w:r>
    </w:p>
    <w:p>
      <w:pPr>
        <w:spacing w:after="0"/>
        <w:ind w:left="0"/>
        <w:jc w:val="both"/>
      </w:pPr>
      <w:r>
        <w:rPr>
          <w:rFonts w:ascii="Times New Roman"/>
          <w:b w:val="false"/>
          <w:i w:val="false"/>
          <w:color w:val="000000"/>
          <w:sz w:val="28"/>
        </w:rPr>
        <w:t>
      клиентке қатысты клиентті (оның өкілін) және бенефициарлық меншік иесін тиісті тексеру шараларын қолдану үшін үшінші тараптардың қызметтерін пайдалану.</w:t>
      </w:r>
    </w:p>
    <w:bookmarkStart w:name="z38" w:id="28"/>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келесі факторларды қамтиды, бірақ олармен шектелмейді:</w:t>
      </w:r>
    </w:p>
    <w:bookmarkEnd w:id="28"/>
    <w:p>
      <w:pPr>
        <w:spacing w:after="0"/>
        <w:ind w:left="0"/>
        <w:jc w:val="both"/>
      </w:pPr>
      <w:r>
        <w:rPr>
          <w:rFonts w:ascii="Times New Roman"/>
          <w:b w:val="false"/>
          <w:i w:val="false"/>
          <w:color w:val="000000"/>
          <w:sz w:val="28"/>
        </w:rPr>
        <w:t>
      клиенттің жеке қатысуымен операцияны жүзеге асыру.</w:t>
      </w:r>
    </w:p>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bookmarkStart w:name="z39" w:id="29"/>
    <w:p>
      <w:pPr>
        <w:spacing w:after="0"/>
        <w:ind w:left="0"/>
        <w:jc w:val="both"/>
      </w:pPr>
      <w:r>
        <w:rPr>
          <w:rFonts w:ascii="Times New Roman"/>
          <w:b w:val="false"/>
          <w:i w:val="false"/>
          <w:color w:val="000000"/>
          <w:sz w:val="28"/>
        </w:rPr>
        <w:t xml:space="preserve">
      25.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 тармақтарында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29"/>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24 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40" w:id="30"/>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30"/>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 дамушы технологияларды пайдаланғанға дейін жүргізіледі.</w:t>
      </w:r>
    </w:p>
    <w:bookmarkStart w:name="z41" w:id="31"/>
    <w:p>
      <w:pPr>
        <w:spacing w:after="0"/>
        <w:ind w:left="0"/>
        <w:jc w:val="both"/>
      </w:pPr>
      <w:r>
        <w:rPr>
          <w:rFonts w:ascii="Times New Roman"/>
          <w:b w:val="false"/>
          <w:i w:val="false"/>
          <w:color w:val="000000"/>
          <w:sz w:val="28"/>
        </w:rPr>
        <w:t>
      27.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КЖ/ТҚҚ туралы заңда көзделген өзге де мәліметтерді алу және тіркеу жөніндегі іс-шараларды жүргізуінен тұрады:</w:t>
      </w:r>
    </w:p>
    <w:bookmarkEnd w:id="31"/>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қызмет көрсететін немесе қызмет көрсетуге қабылданатын жеке тұлғалардың, жария лауазымды адамдардың, олардың жұбайлары мен жақын туыстарының арасында, сондай-ақ бенефициарлық меншік иелері аталған тұлғалар болып табылатын клиенттердің заңды тұлғалары арасында субъектіні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p>
      <w:pPr>
        <w:spacing w:after="0"/>
        <w:ind w:left="0"/>
        <w:jc w:val="both"/>
      </w:pPr>
      <w:r>
        <w:rPr>
          <w:rFonts w:ascii="Times New Roman"/>
          <w:b w:val="false"/>
          <w:i w:val="false"/>
          <w:color w:val="000000"/>
          <w:sz w:val="28"/>
        </w:rPr>
        <w:t>
      4) клиентті (оның өкілін)және бенефициарлық меншік иесін Тізімде және Тізбелерде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w:t>
      </w:r>
      <w:r>
        <w:rPr>
          <w:rFonts w:ascii="Times New Roman"/>
          <w:b w:val="false"/>
          <w:i w:val="false"/>
          <w:color w:val="000000"/>
          <w:sz w:val="28"/>
        </w:rPr>
        <w:t>Заңға</w:t>
      </w:r>
      <w:r>
        <w:rPr>
          <w:rFonts w:ascii="Times New Roman"/>
          <w:b w:val="false"/>
          <w:i w:val="false"/>
          <w:color w:val="000000"/>
          <w:sz w:val="28"/>
        </w:rPr>
        <w:t xml:space="preserve"> сәйкес шарт негізінде өзге тұлғаға, не шетелдік қаржы ұйымына субъектінің клиенттеріне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адамдарының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Субъектіге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Субъектіге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адамдарының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5-баптың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Start w:name="z42" w:id="32"/>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32"/>
    <w:p>
      <w:pPr>
        <w:spacing w:after="0"/>
        <w:ind w:left="0"/>
        <w:jc w:val="both"/>
      </w:pPr>
      <w:r>
        <w:rPr>
          <w:rFonts w:ascii="Times New Roman"/>
          <w:b w:val="false"/>
          <w:i w:val="false"/>
          <w:color w:val="000000"/>
          <w:sz w:val="28"/>
        </w:rPr>
        <w:t>
      1)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 (оның өкілін) және бенефициарлық меншік иесін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шаралар қабылдау.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іскерлік қатынастарға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Start w:name="z43" w:id="33"/>
    <w:p>
      <w:pPr>
        <w:spacing w:after="0"/>
        <w:ind w:left="0"/>
        <w:jc w:val="both"/>
      </w:pPr>
      <w:r>
        <w:rPr>
          <w:rFonts w:ascii="Times New Roman"/>
          <w:b w:val="false"/>
          <w:i w:val="false"/>
          <w:color w:val="000000"/>
          <w:sz w:val="28"/>
        </w:rPr>
        <w:t>
      29. Субъектілердің клиентті (оның өкілін) және бенефициарлық меншік иесін тиісінше тексеруі үшін қажетті құжаттар тізбесі:</w:t>
      </w:r>
    </w:p>
    <w:bookmarkEnd w:id="33"/>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клиентті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45" w:id="34"/>
    <w:p>
      <w:pPr>
        <w:spacing w:after="0"/>
        <w:ind w:left="0"/>
        <w:jc w:val="both"/>
      </w:pPr>
      <w:r>
        <w:rPr>
          <w:rFonts w:ascii="Times New Roman"/>
          <w:b w:val="false"/>
          <w:i w:val="false"/>
          <w:color w:val="000000"/>
          <w:sz w:val="28"/>
        </w:rPr>
        <w:t xml:space="preserve">
      "31.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34"/>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Start w:name="z46" w:id="35"/>
    <w:p>
      <w:pPr>
        <w:spacing w:after="0"/>
        <w:ind w:left="0"/>
        <w:jc w:val="both"/>
      </w:pPr>
      <w:r>
        <w:rPr>
          <w:rFonts w:ascii="Times New Roman"/>
          <w:b w:val="false"/>
          <w:i w:val="false"/>
          <w:color w:val="000000"/>
          <w:sz w:val="28"/>
        </w:rPr>
        <w:t xml:space="preserve">
      32.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29-тармағына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35"/>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қаржы мониторингі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қосымша мәліметтер (салықтық резиденттігі, қызмет түрі және жасалатын операцияларды қаржыландыру көзі туралы мәліметтер) талап етіледі, сондай-ақ КЖ/ТҚҚ туралы </w:t>
      </w:r>
      <w:r>
        <w:rPr>
          <w:rFonts w:ascii="Times New Roman"/>
          <w:b w:val="false"/>
          <w:i w:val="false"/>
          <w:color w:val="000000"/>
          <w:sz w:val="28"/>
        </w:rPr>
        <w:t>Заңда</w:t>
      </w:r>
      <w:r>
        <w:rPr>
          <w:rFonts w:ascii="Times New Roman"/>
          <w:b w:val="false"/>
          <w:i w:val="false"/>
          <w:color w:val="000000"/>
          <w:sz w:val="28"/>
        </w:rPr>
        <w:t xml:space="preserve"> қарастырылған шаралар.</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Start w:name="z47" w:id="36"/>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36"/>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(зайыбына)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5-бабының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48" w:id="37"/>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37"/>
    <w:bookmarkStart w:name="z49" w:id="38"/>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38"/>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КЖ/ТҚ/ЖҚҚТҚ заңдастыру типологияларына, схемалары мен тәсілдеріне сәйкес сипаттамалары бар клиенттің операцияларын анықтау рәсімін қамтиды;</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p>
      <w:pPr>
        <w:spacing w:after="0"/>
        <w:ind w:left="0"/>
        <w:jc w:val="both"/>
      </w:pPr>
      <w:r>
        <w:rPr>
          <w:rFonts w:ascii="Times New Roman"/>
          <w:b w:val="false"/>
          <w:i w:val="false"/>
          <w:color w:val="000000"/>
          <w:sz w:val="28"/>
        </w:rPr>
        <w:t>
      7) субъектінің басшылыққа шекті және күдікті операцияның, тізімнен және Тізбелерден клиенттерді анықтау туралы ақпарат беру тәртібі (қажет болған кезде).</w:t>
      </w:r>
    </w:p>
    <w:bookmarkStart w:name="z50" w:id="39"/>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9"/>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тәуекелдеріне ұшырау дәрежесін жыл сайын бағалау үшін, сондай-ақ клиенттердің тәуекелдер деңгейлерін қайта қарау үшін пайдаланылады.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Start w:name="z51" w:id="40"/>
    <w:p>
      <w:pPr>
        <w:spacing w:after="0"/>
        <w:ind w:left="0"/>
        <w:jc w:val="both"/>
      </w:pPr>
      <w:r>
        <w:rPr>
          <w:rFonts w:ascii="Times New Roman"/>
          <w:b w:val="false"/>
          <w:i w:val="false"/>
          <w:color w:val="000000"/>
          <w:sz w:val="28"/>
        </w:rPr>
        <w:t xml:space="preserve">
      37. Клиент операцияларын зерделеу жиілігін субъектілер клиенттің тәуекел деңгейін және (немесе) клиент пайдаланатын субъектілер қызметтерінің КЖ/ТҚ/ЖҚҚТҚ заңдастыру тәуекелдеріне ұшырау дәрежесін, клиенттің операция (операцияларды)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 схемалары мен тәсілдерін ескере отырып айқындайды.</w:t>
      </w:r>
    </w:p>
    <w:bookmarkEnd w:id="40"/>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бір айдан аспайтын мерзімде зерделейді.</w:t>
      </w:r>
    </w:p>
    <w:bookmarkStart w:name="z52" w:id="41"/>
    <w:p>
      <w:pPr>
        <w:spacing w:after="0"/>
        <w:ind w:left="0"/>
        <w:jc w:val="both"/>
      </w:pPr>
      <w:r>
        <w:rPr>
          <w:rFonts w:ascii="Times New Roman"/>
          <w:b w:val="false"/>
          <w:i w:val="false"/>
          <w:color w:val="000000"/>
          <w:sz w:val="28"/>
        </w:rPr>
        <w:t xml:space="preserve">
      38. Егер осы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41"/>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Субъектінің ІБҚ-на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4" w:id="42"/>
    <w:p>
      <w:pPr>
        <w:spacing w:after="0"/>
        <w:ind w:left="0"/>
        <w:jc w:val="both"/>
      </w:pPr>
      <w:r>
        <w:rPr>
          <w:rFonts w:ascii="Times New Roman"/>
          <w:b w:val="false"/>
          <w:i w:val="false"/>
          <w:color w:val="000000"/>
          <w:sz w:val="28"/>
        </w:rPr>
        <w:t>
      "6-тарау. КЖ/ТҚ/ЖҚҚТҚҚІ саласында Субъектілерді даярлау және оқыту бағдарламасы";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xml:space="preserve">
      "39.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43"/>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алынып тасталсын.</w:t>
      </w:r>
    </w:p>
    <w:bookmarkStart w:name="z58" w:id="44"/>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44"/>
    <w:bookmarkStart w:name="z59" w:id="45"/>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5"/>
    <w:bookmarkStart w:name="z60" w:id="46"/>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46"/>
    <w:bookmarkStart w:name="z61" w:id="47"/>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