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f54e" w14:textId="44df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7 қыркүйектегі № 27 бұйрығы. Қазақстан Республикасының Әділет министрлігінде 2022 жылғы 9 қыркүйекте № 29489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23942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КЖ/ТҚҚ туралы Заңның 3-бабы </w:t>
      </w:r>
      <w:r>
        <w:rPr>
          <w:rFonts w:ascii="Times New Roman"/>
          <w:b w:val="false"/>
          <w:i w:val="false"/>
          <w:color w:val="000000"/>
          <w:sz w:val="28"/>
        </w:rPr>
        <w:t>1-тармағының</w:t>
      </w:r>
      <w:r>
        <w:rPr>
          <w:rFonts w:ascii="Times New Roman"/>
          <w:b w:val="false"/>
          <w:i w:val="false"/>
          <w:color w:val="000000"/>
          <w:sz w:val="28"/>
        </w:rPr>
        <w:t xml:space="preserve"> 7), 8), 13), 15), 16) және 18) тармақтарымен көзделген қаржы мониторингі субъектілері үшін (бұдан әрі – Субъектілер) әзірленді.</w:t>
      </w:r>
    </w:p>
    <w:bookmarkStart w:name="z12" w:id="4"/>
    <w:p>
      <w:pPr>
        <w:spacing w:after="0"/>
        <w:ind w:left="0"/>
        <w:jc w:val="both"/>
      </w:pPr>
      <w:r>
        <w:rPr>
          <w:rFonts w:ascii="Times New Roman"/>
          <w:b w:val="false"/>
          <w:i w:val="false"/>
          <w:color w:val="000000"/>
          <w:sz w:val="28"/>
        </w:rPr>
        <w:t>
      2. Осы талаптарда мынадай ұғымдар пайдаланылады:</w:t>
      </w:r>
    </w:p>
    <w:bookmarkEnd w:id="4"/>
    <w:p>
      <w:pPr>
        <w:spacing w:after="0"/>
        <w:ind w:left="0"/>
        <w:jc w:val="both"/>
      </w:pPr>
      <w:r>
        <w:rPr>
          <w:rFonts w:ascii="Times New Roman"/>
          <w:b w:val="false"/>
          <w:i w:val="false"/>
          <w:color w:val="000000"/>
          <w:sz w:val="28"/>
        </w:rPr>
        <w:t xml:space="preserve">
      1) бөлінген байланыс арнасы – Субъектімен электрондық өзара іс-қимыл жасау үшін пайдаланылатын қаржы мониторингі саласында уәкілетті органның желісі; </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Start w:name="z13" w:id="5"/>
    <w:p>
      <w:pPr>
        <w:spacing w:after="0"/>
        <w:ind w:left="0"/>
        <w:jc w:val="both"/>
      </w:pPr>
      <w:r>
        <w:rPr>
          <w:rFonts w:ascii="Times New Roman"/>
          <w:b w:val="false"/>
          <w:i w:val="false"/>
          <w:color w:val="000000"/>
          <w:sz w:val="28"/>
        </w:rPr>
        <w:t>
      3. Ішкі бақылау мынадай мақсаттарда жүзеге асырылады:</w:t>
      </w:r>
    </w:p>
    <w:bookmarkEnd w:id="5"/>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КЖ/ТҚ/ЖҚҚТҚ заңдастыру тәуекелдерін барынша азайту.</w:t>
      </w:r>
    </w:p>
    <w:p>
      <w:pPr>
        <w:spacing w:after="0"/>
        <w:ind w:left="0"/>
        <w:jc w:val="both"/>
      </w:pPr>
      <w:r>
        <w:rPr>
          <w:rFonts w:ascii="Times New Roman"/>
          <w:b w:val="false"/>
          <w:i w:val="false"/>
          <w:color w:val="000000"/>
          <w:sz w:val="28"/>
        </w:rPr>
        <w:t>
      КЖ/ТҚ/ЖҚҚТҚҚІ мақсатында ішкі бақылауды ұйымдастыру шеңберінде Субъектілер:</w:t>
      </w:r>
    </w:p>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сондай-ақ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әзірлеуі және қабылдауы;</w:t>
      </w:r>
    </w:p>
    <w:p>
      <w:pPr>
        <w:spacing w:after="0"/>
        <w:ind w:left="0"/>
        <w:jc w:val="both"/>
      </w:pPr>
      <w:r>
        <w:rPr>
          <w:rFonts w:ascii="Times New Roman"/>
          <w:b w:val="false"/>
          <w:i w:val="false"/>
          <w:color w:val="000000"/>
          <w:sz w:val="28"/>
        </w:rPr>
        <w:t>
      2) бөлінген байланыс арнасының болуы;</w:t>
      </w:r>
    </w:p>
    <w:p>
      <w:pPr>
        <w:spacing w:after="0"/>
        <w:ind w:left="0"/>
        <w:jc w:val="both"/>
      </w:pPr>
      <w:r>
        <w:rPr>
          <w:rFonts w:ascii="Times New Roman"/>
          <w:b w:val="false"/>
          <w:i w:val="false"/>
          <w:color w:val="000000"/>
          <w:sz w:val="28"/>
        </w:rPr>
        <w:t xml:space="preserve">
      3) Қазақстан Республикасы Ұлттық экономика министрінің 2015 жылғы 6 қаңтардағы № 4 бұйрығымен бекітілген Мемлекеттік органдардың хабарламаларды қабылдау қағидаларының (Нормативтік құқықтық актілерді мемлекеттік тіркеу тізілімінде № 10194 тіркелген) </w:t>
      </w:r>
      <w:r>
        <w:rPr>
          <w:rFonts w:ascii="Times New Roman"/>
          <w:b w:val="false"/>
          <w:i w:val="false"/>
          <w:color w:val="000000"/>
          <w:sz w:val="28"/>
        </w:rPr>
        <w:t>8-тармағына</w:t>
      </w:r>
      <w:r>
        <w:rPr>
          <w:rFonts w:ascii="Times New Roman"/>
          <w:b w:val="false"/>
          <w:i w:val="false"/>
          <w:color w:val="000000"/>
          <w:sz w:val="28"/>
        </w:rPr>
        <w:t xml:space="preserve"> сәйкес хабарлама жасау тәртібі белгіленген Субъектілерде қызметтің басталғаны немесе тоқтатылғаны туралы хабарламаны қабылдау туралы талонның болуы.</w:t>
      </w:r>
    </w:p>
    <w:bookmarkStart w:name="z14" w:id="6"/>
    <w:p>
      <w:pPr>
        <w:spacing w:after="0"/>
        <w:ind w:left="0"/>
        <w:jc w:val="both"/>
      </w:pPr>
      <w:r>
        <w:rPr>
          <w:rFonts w:ascii="Times New Roman"/>
          <w:b w:val="false"/>
          <w:i w:val="false"/>
          <w:color w:val="000000"/>
          <w:sz w:val="28"/>
        </w:rPr>
        <w:t>
      4.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Start w:name="z16" w:id="7"/>
    <w:p>
      <w:pPr>
        <w:spacing w:after="0"/>
        <w:ind w:left="0"/>
        <w:jc w:val="both"/>
      </w:pPr>
      <w:r>
        <w:rPr>
          <w:rFonts w:ascii="Times New Roman"/>
          <w:b w:val="false"/>
          <w:i w:val="false"/>
          <w:color w:val="000000"/>
          <w:sz w:val="28"/>
        </w:rPr>
        <w:t>
      6. ІБҚ өз қызметін жеке-дара жүзеге асыратын Субъектілерді қоспағанда,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8"/>
    <w:p>
      <w:pPr>
        <w:spacing w:after="0"/>
        <w:ind w:left="0"/>
        <w:jc w:val="both"/>
      </w:pPr>
      <w:r>
        <w:rPr>
          <w:rFonts w:ascii="Times New Roman"/>
          <w:b w:val="false"/>
          <w:i w:val="false"/>
          <w:color w:val="000000"/>
          <w:sz w:val="28"/>
        </w:rPr>
        <w:t>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 оның ішінде мінсіз іскерлік беделінің болуы туралы қойылатын өзге де талаптарды қоса алғанда КЖ/ТҚ/ЖҚҚТҚҚІ мақсатында ішкі бақылауды ұйымдастыру бағдарламасы";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"8. КЖ/ТҚ/ЖҚҚТҚҚІ мақсатында ішкі бақылауды ұйымдастыру бағдарламасы (бұдан әрі – Бағдарлама) келесі рәсімдерді қамтиды:</w:t>
      </w:r>
    </w:p>
    <w:bookmarkEnd w:id="9"/>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p>
      <w:pPr>
        <w:spacing w:after="0"/>
        <w:ind w:left="0"/>
        <w:jc w:val="both"/>
      </w:pPr>
      <w:r>
        <w:rPr>
          <w:rFonts w:ascii="Times New Roman"/>
          <w:b w:val="false"/>
          <w:i w:val="false"/>
          <w:color w:val="000000"/>
          <w:sz w:val="28"/>
        </w:rPr>
        <w:t xml:space="preserve">
      3) КЖ/ТҚҚ туралы Заңның 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бойынша, қаржы мониторингіне жататын операциялар туралы мәліметтер мен ақпаратты, уәкілетті органға беру;</w:t>
      </w:r>
    </w:p>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p>
      <w:pPr>
        <w:spacing w:after="0"/>
        <w:ind w:left="0"/>
        <w:jc w:val="both"/>
      </w:pPr>
      <w:r>
        <w:rPr>
          <w:rFonts w:ascii="Times New Roman"/>
          <w:b w:val="false"/>
          <w:i w:val="false"/>
          <w:color w:val="000000"/>
          <w:sz w:val="28"/>
        </w:rPr>
        <w:t>
      7) КЖ/ТҚ/ЖҚҚТҚҚІ мақсатында ІБҚ-ды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p>
      <w:pPr>
        <w:spacing w:after="0"/>
        <w:ind w:left="0"/>
        <w:jc w:val="both"/>
      </w:pPr>
      <w:r>
        <w:rPr>
          <w:rFonts w:ascii="Times New Roman"/>
          <w:b w:val="false"/>
          <w:i w:val="false"/>
          <w:color w:val="000000"/>
          <w:sz w:val="28"/>
        </w:rPr>
        <w:t>
      9)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лауазымды тұлғаларға дайындау және ұсыну;</w:t>
      </w:r>
    </w:p>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сыныптау;</w:t>
      </w:r>
    </w:p>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bookmarkStart w:name="z21" w:id="10"/>
    <w:p>
      <w:pPr>
        <w:spacing w:after="0"/>
        <w:ind w:left="0"/>
        <w:jc w:val="both"/>
      </w:pPr>
      <w:r>
        <w:rPr>
          <w:rFonts w:ascii="Times New Roman"/>
          <w:b w:val="false"/>
          <w:i w:val="false"/>
          <w:color w:val="000000"/>
          <w:sz w:val="28"/>
        </w:rPr>
        <w:t>
      9. Өз қызметін жеке-дара жүзеге асыратын Субъектілерді қоспағанда,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bookmarkEnd w:id="10"/>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xml:space="preserve">
      КЖ/ТҚҚ туралы </w:t>
      </w:r>
      <w:r>
        <w:rPr>
          <w:rFonts w:ascii="Times New Roman"/>
          <w:b w:val="false"/>
          <w:i w:val="false"/>
          <w:color w:val="000000"/>
          <w:sz w:val="28"/>
        </w:rPr>
        <w:t>Заңның</w:t>
      </w:r>
      <w:r>
        <w:rPr>
          <w:rFonts w:ascii="Times New Roman"/>
          <w:b w:val="false"/>
          <w:i w:val="false"/>
          <w:color w:val="000000"/>
          <w:sz w:val="28"/>
        </w:rPr>
        <w:t xml:space="preserve"> 1-тармақтың 7), 8), 13), 15), 16) және 18) тармақтарында көрсетілген Субъектілердің тиісті қызметінің салаларында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xml:space="preserve">
      КЖ/ТҚҚ туралы </w:t>
      </w:r>
      <w:r>
        <w:rPr>
          <w:rFonts w:ascii="Times New Roman"/>
          <w:b w:val="false"/>
          <w:i w:val="false"/>
          <w:color w:val="000000"/>
          <w:sz w:val="28"/>
        </w:rPr>
        <w:t>Заңның</w:t>
      </w:r>
      <w:r>
        <w:rPr>
          <w:rFonts w:ascii="Times New Roman"/>
          <w:b w:val="false"/>
          <w:i w:val="false"/>
          <w:color w:val="000000"/>
          <w:sz w:val="28"/>
        </w:rPr>
        <w:t xml:space="preserve"> 1-тармақтың 7), 8), 13), 15), 16) және 18) тармақтарында көрсетілген Субъектілердің тиісті қызметінің салаларында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22" w:id="11"/>
    <w:p>
      <w:pPr>
        <w:spacing w:after="0"/>
        <w:ind w:left="0"/>
        <w:jc w:val="both"/>
      </w:pPr>
      <w:r>
        <w:rPr>
          <w:rFonts w:ascii="Times New Roman"/>
          <w:b w:val="false"/>
          <w:i w:val="false"/>
          <w:color w:val="000000"/>
          <w:sz w:val="28"/>
        </w:rPr>
        <w:t>
      10. КЖ/ТҚ/ЖҚҚТҚҚІ мақсатында ішкі бақылауды ұйымдастыру Бағдарламасына сәйкес жауапты лауазымды тұлғаның (қызметкердің), КЖ/ТҚ/ЖҚҚТҚҚІ жөніндегі бөлімше қызметкерлерінің және өз қызметін жеке-дара жүзеге асыратын Субъектілердің функцияларына мыналар кіреді:</w:t>
      </w:r>
    </w:p>
    <w:bookmarkEnd w:id="11"/>
    <w:p>
      <w:pPr>
        <w:spacing w:after="0"/>
        <w:ind w:left="0"/>
        <w:jc w:val="both"/>
      </w:pPr>
      <w:r>
        <w:rPr>
          <w:rFonts w:ascii="Times New Roman"/>
          <w:b w:val="false"/>
          <w:i w:val="false"/>
          <w:color w:val="000000"/>
          <w:sz w:val="28"/>
        </w:rPr>
        <w:t>
      1) ІБҚ-ны әзірлеуді және келісуді, оған өзгерістер және (немесе) толықтырулар енгізуді, сондай-ақ оның іске асырылуы мен сақталуын мониторингтеуді қамтиды;</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барлық құжаттар мен мәліметтерді сақтау жөніндегі шараларды қамтамасыз ету;</w:t>
      </w:r>
    </w:p>
    <w:p>
      <w:pPr>
        <w:spacing w:after="0"/>
        <w:ind w:left="0"/>
        <w:jc w:val="both"/>
      </w:pPr>
      <w:r>
        <w:rPr>
          <w:rFonts w:ascii="Times New Roman"/>
          <w:b w:val="false"/>
          <w:i w:val="false"/>
          <w:color w:val="000000"/>
          <w:sz w:val="28"/>
        </w:rPr>
        <w:t>
      13)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14)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15)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Субъект жауапты қызметкерді не КЖ/ТҚ/ЖҚҚТҚҚІ жөніндегі бөлімшенің қызметкерлерін тағайындаған жағдайда, ІБҚ қосымша функцияларды қамтиды:</w:t>
      </w:r>
    </w:p>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іске асыру және сақтау мониторингі;</w:t>
      </w:r>
    </w:p>
    <w:p>
      <w:pPr>
        <w:spacing w:after="0"/>
        <w:ind w:left="0"/>
        <w:jc w:val="both"/>
      </w:pPr>
      <w:r>
        <w:rPr>
          <w:rFonts w:ascii="Times New Roman"/>
          <w:b w:val="false"/>
          <w:i w:val="false"/>
          <w:color w:val="000000"/>
          <w:sz w:val="28"/>
        </w:rPr>
        <w:t>
      2) клиенттермен іскерлік қатынастарды орнату, жалғастыру не тоқтату туралы шешімдер қабылдау үшін Субъектінің басшысына сұрау салулар жіберу;</w:t>
      </w:r>
    </w:p>
    <w:p>
      <w:pPr>
        <w:spacing w:after="0"/>
        <w:ind w:left="0"/>
        <w:jc w:val="both"/>
      </w:pPr>
      <w:r>
        <w:rPr>
          <w:rFonts w:ascii="Times New Roman"/>
          <w:b w:val="false"/>
          <w:i w:val="false"/>
          <w:color w:val="000000"/>
          <w:sz w:val="28"/>
        </w:rPr>
        <w:t>
      3)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4) басшыға есептерді қалыптастыру үшін ІБҚ іске асыру нәтижелері және КЖ/ТҚ/ЖҚҚТҚ заңдастыру тәуекелдерін басқару жүйесін жақсарту бойынша ұсынылатын шаралар туралы ақпаратты және КЖ/ТҚ/ЖҚҚТҚҚІ ішкі бақылауды дайындау.</w:t>
      </w:r>
    </w:p>
    <w:bookmarkStart w:name="z23" w:id="12"/>
    <w:p>
      <w:pPr>
        <w:spacing w:after="0"/>
        <w:ind w:left="0"/>
        <w:jc w:val="both"/>
      </w:pPr>
      <w:r>
        <w:rPr>
          <w:rFonts w:ascii="Times New Roman"/>
          <w:b w:val="false"/>
          <w:i w:val="false"/>
          <w:color w:val="000000"/>
          <w:sz w:val="28"/>
        </w:rPr>
        <w:t>
      11. Жүктелген функцияларды орындау үшін жауапты қызметкерге және КЖ/ТҚ/ЖҚҚТҚҚІ жөніндегі бөлімшесінің қызметкерлеріне мынадай өкілеттіктер беріледі:</w:t>
      </w:r>
    </w:p>
    <w:bookmarkEnd w:id="12"/>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Субъектінің барлық үй-жайларына, ақпараттық жүйелерге, телекоммуникация құралдарына, құжаттар мен файлдарға қол жеткізуге рұқсат алу;</w:t>
      </w:r>
    </w:p>
    <w:p>
      <w:pPr>
        <w:spacing w:after="0"/>
        <w:ind w:left="0"/>
        <w:jc w:val="both"/>
      </w:pPr>
      <w:r>
        <w:rPr>
          <w:rFonts w:ascii="Times New Roman"/>
          <w:b w:val="false"/>
          <w:i w:val="false"/>
          <w:color w:val="000000"/>
          <w:sz w:val="28"/>
        </w:rPr>
        <w:t>
      2)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3) Субъект бөлімшелерінен алынатын құжаттар мен файлдардың сақталуын қамтамасыз ету;</w:t>
      </w:r>
    </w:p>
    <w:p>
      <w:pPr>
        <w:spacing w:after="0"/>
        <w:ind w:left="0"/>
        <w:jc w:val="both"/>
      </w:pPr>
      <w:r>
        <w:rPr>
          <w:rFonts w:ascii="Times New Roman"/>
          <w:b w:val="false"/>
          <w:i w:val="false"/>
          <w:color w:val="000000"/>
          <w:sz w:val="28"/>
        </w:rPr>
        <w:t>
      4) КЖ/ТҚҚ туралы Қазақстан Республикасы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5)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p>
      <w:pPr>
        <w:spacing w:after="0"/>
        <w:ind w:left="0"/>
        <w:jc w:val="both"/>
      </w:pPr>
      <w:r>
        <w:rPr>
          <w:rFonts w:ascii="Times New Roman"/>
          <w:b w:val="false"/>
          <w:i w:val="false"/>
          <w:color w:val="000000"/>
          <w:sz w:val="28"/>
        </w:rPr>
        <w:t xml:space="preserve">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Филиалдарда, өкілдіктерде және өзге де оқшауланған құрылымдық бөлімшелерде осы Талаптардың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жауапты қызметкерге, сондай-ақ КЖ/ТҚ/ЖҚҚТҚҚІ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3"/>
    <w:p>
      <w:pPr>
        <w:spacing w:after="0"/>
        <w:ind w:left="0"/>
        <w:jc w:val="both"/>
      </w:pPr>
      <w:r>
        <w:rPr>
          <w:rFonts w:ascii="Times New Roman"/>
          <w:b w:val="false"/>
          <w:i w:val="false"/>
          <w:color w:val="000000"/>
          <w:sz w:val="28"/>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"14.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14"/>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Субъектілер қызметтерінің (өнімдерінің) КЖ/ТҚ/ЖҚҚТҚ заңдастыру тәуекелдерінінің ұшырау дәрежесін бағалауды КЖ/ТҚ/ЖҚҚТҚ заңдастыру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уәкілетті органның және Субъектілер мүшелері болып табылатын коммерциялық емес ұйымдардың талап етуі бойынша ұсынылады.</w:t>
      </w:r>
    </w:p>
    <w:bookmarkStart w:name="z30" w:id="15"/>
    <w:p>
      <w:pPr>
        <w:spacing w:after="0"/>
        <w:ind w:left="0"/>
        <w:jc w:val="both"/>
      </w:pPr>
      <w:r>
        <w:rPr>
          <w:rFonts w:ascii="Times New Roman"/>
          <w:b w:val="false"/>
          <w:i w:val="false"/>
          <w:color w:val="000000"/>
          <w:sz w:val="28"/>
        </w:rPr>
        <w:t>
      15. Мәртебесі және (немесе) қызметі КЖ/ТҚ/ЖҚҚТҚ заңдастыру тәуекелін арттыратын клиенттердің түрлеріне жатады, бірақ олармен шектелмейді:</w:t>
      </w:r>
    </w:p>
    <w:bookmarkEnd w:id="15"/>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мемлекеттік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ұсынады;</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Start w:name="z31" w:id="16"/>
    <w:p>
      <w:pPr>
        <w:spacing w:after="0"/>
        <w:ind w:left="0"/>
        <w:jc w:val="both"/>
      </w:pPr>
      <w:r>
        <w:rPr>
          <w:rFonts w:ascii="Times New Roman"/>
          <w:b w:val="false"/>
          <w:i w:val="false"/>
          <w:color w:val="000000"/>
          <w:sz w:val="28"/>
        </w:rPr>
        <w:t>
      16.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16"/>
    <w:p>
      <w:pPr>
        <w:spacing w:after="0"/>
        <w:ind w:left="0"/>
        <w:jc w:val="both"/>
      </w:pPr>
      <w:r>
        <w:rPr>
          <w:rFonts w:ascii="Times New Roman"/>
          <w:b w:val="false"/>
          <w:i w:val="false"/>
          <w:color w:val="000000"/>
          <w:sz w:val="28"/>
        </w:rPr>
        <w:t>
      1) Қазақстан Республикасының мемлекеттік органдары, сондай-ақ мемлекеттік органдардың бақылауындағы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олардың филиалдары мен өкілдіктері.</w:t>
      </w:r>
    </w:p>
    <w:bookmarkStart w:name="z32" w:id="17"/>
    <w:p>
      <w:pPr>
        <w:spacing w:after="0"/>
        <w:ind w:left="0"/>
        <w:jc w:val="both"/>
      </w:pPr>
      <w:r>
        <w:rPr>
          <w:rFonts w:ascii="Times New Roman"/>
          <w:b w:val="false"/>
          <w:i w:val="false"/>
          <w:color w:val="000000"/>
          <w:sz w:val="28"/>
        </w:rPr>
        <w:t>
      17.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7"/>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жылы 24 ақпанда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33" w:id="18"/>
    <w:p>
      <w:pPr>
        <w:spacing w:after="0"/>
        <w:ind w:left="0"/>
        <w:jc w:val="both"/>
      </w:pPr>
      <w:r>
        <w:rPr>
          <w:rFonts w:ascii="Times New Roman"/>
          <w:b w:val="false"/>
          <w:i w:val="false"/>
          <w:color w:val="000000"/>
          <w:sz w:val="28"/>
        </w:rPr>
        <w:t>
      18. Операциялары КЖ/ТҚ/ЖҚҚТҚ заңдастыру тәуекелін төмендететін шетел мемлекеттері мыналарды қамтиды, бірақ олармен шектелмейді:</w:t>
      </w:r>
    </w:p>
    <w:bookmarkEnd w:id="18"/>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34" w:id="19"/>
    <w:p>
      <w:pPr>
        <w:spacing w:after="0"/>
        <w:ind w:left="0"/>
        <w:jc w:val="both"/>
      </w:pPr>
      <w:r>
        <w:rPr>
          <w:rFonts w:ascii="Times New Roman"/>
          <w:b w:val="false"/>
          <w:i w:val="false"/>
          <w:color w:val="000000"/>
          <w:sz w:val="28"/>
        </w:rPr>
        <w:t>
      19. КЖ/ТҚ/ЖҚҚТҚ заңдастыру тәуекелін арттыратын Субъектілердің қызметтеріне (өнімдеріне) мыналар кіреді, бірақ олармен шектелмейді:</w:t>
      </w:r>
    </w:p>
    <w:bookmarkEnd w:id="19"/>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ақы төлеудің шарттық талаптарын орындамауы, соның нәтижесінде лизинг алушының атынан төлемдерді жүйелі түрде, яғни жыл ішінде қатарынан екі және одан да көп рет лизингтік мәміленің қатысушысы (кепілгер, кепіл беруші) болып табылмайтын басқа жеке немесе заңды тұлға жүзеге асырады;</w:t>
      </w:r>
    </w:p>
    <w:p>
      <w:pPr>
        <w:spacing w:after="0"/>
        <w:ind w:left="0"/>
        <w:jc w:val="both"/>
      </w:pPr>
      <w:r>
        <w:rPr>
          <w:rFonts w:ascii="Times New Roman"/>
          <w:b w:val="false"/>
          <w:i w:val="false"/>
          <w:color w:val="000000"/>
          <w:sz w:val="28"/>
        </w:rPr>
        <w:t>
      клиенттің лизинг заты үшін үлкен аванстық төлемді тиісті себепсіз ұсынуы, бірақ лизинг беруші талап етпейді;</w:t>
      </w:r>
    </w:p>
    <w:p>
      <w:pPr>
        <w:spacing w:after="0"/>
        <w:ind w:left="0"/>
        <w:jc w:val="both"/>
      </w:pPr>
      <w:r>
        <w:rPr>
          <w:rFonts w:ascii="Times New Roman"/>
          <w:b w:val="false"/>
          <w:i w:val="false"/>
          <w:color w:val="000000"/>
          <w:sz w:val="28"/>
        </w:rPr>
        <w:t>
      клиенттің сатып алынатын тауардың құндылығына, оның мөлшеріне, салмағына және табиғи ерекшеліктеріне назар аудармай, бағалы металдар мен асыл тастарды, олардан жасалған зергерлік бұйымдарды сатып алуы;</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клиенттің бағалы металдардан және (немесе) асыл тастардан жасалған бірнеше зергерлік бұйымдарды (бір үлгідегі бұйымдарды) және (немесе) сертификатталған асыл тастарды жүйелі түрде сатып алуы;</w:t>
      </w:r>
    </w:p>
    <w:p>
      <w:pPr>
        <w:spacing w:after="0"/>
        <w:ind w:left="0"/>
        <w:jc w:val="both"/>
      </w:pPr>
      <w:r>
        <w:rPr>
          <w:rFonts w:ascii="Times New Roman"/>
          <w:b w:val="false"/>
          <w:i w:val="false"/>
          <w:color w:val="000000"/>
          <w:sz w:val="28"/>
        </w:rPr>
        <w:t>
      өткізілген бағалы металдар мен асыл тастар, олардан жасалған зергерлік бұйымдар үшін үшінші тұлғалардың шоттарына ақша аударуды талап етеді;</w:t>
      </w:r>
    </w:p>
    <w:p>
      <w:pPr>
        <w:spacing w:after="0"/>
        <w:ind w:left="0"/>
        <w:jc w:val="both"/>
      </w:pPr>
      <w:r>
        <w:rPr>
          <w:rFonts w:ascii="Times New Roman"/>
          <w:b w:val="false"/>
          <w:i w:val="false"/>
          <w:color w:val="000000"/>
          <w:sz w:val="28"/>
        </w:rPr>
        <w:t>
      лизинг нысанасын қаржыландыру үшін жүгінетін клиенттің өтініші лизинг нысанасын пайдалану ниетіне қатысты немесе клиенттің іскерлік белсенділігіне қатысты (лизинг алушының қызмет түрі мен лизинг мәмілесі арасындағы айқын сәйкессіздік) негізді болып көрінбейді;</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Start w:name="z35" w:id="20"/>
    <w:p>
      <w:pPr>
        <w:spacing w:after="0"/>
        <w:ind w:left="0"/>
        <w:jc w:val="both"/>
      </w:pPr>
      <w:r>
        <w:rPr>
          <w:rFonts w:ascii="Times New Roman"/>
          <w:b w:val="false"/>
          <w:i w:val="false"/>
          <w:color w:val="000000"/>
          <w:sz w:val="28"/>
        </w:rPr>
        <w:t>
      20. КЖ/ТҚ/ЖҚҚТҚ заңдастыру тәуекелін арттыратын өнімді (қызметті) ұсыну тәсілдері мыналарды қамтиды, бірақ олармен шектелмейді:</w:t>
      </w:r>
    </w:p>
    <w:bookmarkEnd w:id="20"/>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36" w:id="21"/>
    <w:p>
      <w:pPr>
        <w:spacing w:after="0"/>
        <w:ind w:left="0"/>
        <w:jc w:val="both"/>
      </w:pPr>
      <w:r>
        <w:rPr>
          <w:rFonts w:ascii="Times New Roman"/>
          <w:b w:val="false"/>
          <w:i w:val="false"/>
          <w:color w:val="000000"/>
          <w:sz w:val="28"/>
        </w:rPr>
        <w:t>
      21. КЖ/ТҚ/ЖҚҚТҚ заңдастыру тәуекелін төмендететін өнімді (қызметті) ұсыну тәсілдері мыналарды қамтиды, бірақ олармен шектелмейді:</w:t>
      </w:r>
    </w:p>
    <w:bookmarkEnd w:id="21"/>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38" w:id="22"/>
    <w:p>
      <w:pPr>
        <w:spacing w:after="0"/>
        <w:ind w:left="0"/>
        <w:jc w:val="both"/>
      </w:pPr>
      <w:r>
        <w:rPr>
          <w:rFonts w:ascii="Times New Roman"/>
          <w:b w:val="false"/>
          <w:i w:val="false"/>
          <w:color w:val="000000"/>
          <w:sz w:val="28"/>
        </w:rPr>
        <w:t>
      23. Субъектілер КЖ/ТҚ/ЖҚҚТҚ заңдастыру тәуекелдерін анықтайды және бағалайды:</w:t>
      </w:r>
    </w:p>
    <w:bookmarkEnd w:id="2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39" w:id="23"/>
    <w:p>
      <w:pPr>
        <w:spacing w:after="0"/>
        <w:ind w:left="0"/>
        <w:jc w:val="both"/>
      </w:pPr>
      <w:r>
        <w:rPr>
          <w:rFonts w:ascii="Times New Roman"/>
          <w:b w:val="false"/>
          <w:i w:val="false"/>
          <w:color w:val="000000"/>
          <w:sz w:val="28"/>
        </w:rPr>
        <w:t>
      24.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 бірақ шектелмейді:</w:t>
      </w:r>
    </w:p>
    <w:bookmarkEnd w:id="23"/>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тізбелерде болуын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атынан операциялар жасалатын және бенефициарлық меншік иесінің пайдасына немесе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тұлағалардың тізбесін бекіту туралы;</w:t>
      </w:r>
    </w:p>
    <w:p>
      <w:pPr>
        <w:spacing w:after="0"/>
        <w:ind w:left="0"/>
        <w:jc w:val="both"/>
      </w:pPr>
      <w:r>
        <w:rPr>
          <w:rFonts w:ascii="Times New Roman"/>
          <w:b w:val="false"/>
          <w:i w:val="false"/>
          <w:color w:val="000000"/>
          <w:sz w:val="28"/>
        </w:rPr>
        <w:t>
      ұйым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Субъектке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40" w:id="24"/>
    <w:p>
      <w:pPr>
        <w:spacing w:after="0"/>
        <w:ind w:left="0"/>
        <w:jc w:val="both"/>
      </w:pPr>
      <w:r>
        <w:rPr>
          <w:rFonts w:ascii="Times New Roman"/>
          <w:b w:val="false"/>
          <w:i w:val="false"/>
          <w:color w:val="000000"/>
          <w:sz w:val="28"/>
        </w:rPr>
        <w:t>
      25.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24"/>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бойынша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Start w:name="z41" w:id="25"/>
    <w:p>
      <w:pPr>
        <w:spacing w:after="0"/>
        <w:ind w:left="0"/>
        <w:jc w:val="both"/>
      </w:pPr>
      <w:r>
        <w:rPr>
          <w:rFonts w:ascii="Times New Roman"/>
          <w:b w:val="false"/>
          <w:i w:val="false"/>
          <w:color w:val="000000"/>
          <w:sz w:val="28"/>
        </w:rPr>
        <w:t>
      26. Субъектілердің клиентті (оның өкілін) және бенефициарлық меншік иесін тиісінше тексеруі үшін қажетті құжаттар тізбесі:</w:t>
      </w:r>
    </w:p>
    <w:bookmarkEnd w:id="25"/>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26-тармағына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оңайлатылған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45" w:id="26"/>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26"/>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46" w:id="27"/>
    <w:p>
      <w:pPr>
        <w:spacing w:after="0"/>
        <w:ind w:left="0"/>
        <w:jc w:val="both"/>
      </w:pPr>
      <w:r>
        <w:rPr>
          <w:rFonts w:ascii="Times New Roman"/>
          <w:b w:val="false"/>
          <w:i w:val="false"/>
          <w:color w:val="000000"/>
          <w:sz w:val="28"/>
        </w:rPr>
        <w:t>
      31.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7"/>
    <w:bookmarkStart w:name="z47" w:id="28"/>
    <w:p>
      <w:pPr>
        <w:spacing w:after="0"/>
        <w:ind w:left="0"/>
        <w:jc w:val="both"/>
      </w:pPr>
      <w:r>
        <w:rPr>
          <w:rFonts w:ascii="Times New Roman"/>
          <w:b w:val="false"/>
          <w:i w:val="false"/>
          <w:color w:val="000000"/>
          <w:sz w:val="28"/>
        </w:rPr>
        <w:t>
      32. Өз қызметін жүзеге асыратын Субъектілер үшін клиенттердің операцияларын мониторингтеу және зерделеу бағдарламасы жеке-дара қамтиды, бірақ онымен шектелмейді:</w:t>
      </w:r>
    </w:p>
    <w:bookmarkEnd w:id="28"/>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типологияларына, схемалары мен тәсілдеріне сәйкес келетін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bookmarkStart w:name="z48" w:id="29"/>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бағдарламасының шеңберінде Субъектілер КЖ/ТҚ/ЖҚҚТҚ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29"/>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бүкіл кезеңі ішінде және операция жасалғаннан кейін кемінде бес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қаржы мониторингіне жататын (жататын)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немесе Субъектілер дербес әзірлеген ҚЖ/ТҚҚ заңдастыру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Егер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болса, клиенттің операциялары күдікті деп танылады.</w:t>
      </w:r>
    </w:p>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 бар мәліметтер мен құжаттар, сондай-ақ клиенттің қаржы-шаруашылық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Субъектісінің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2" w:id="30"/>
    <w:p>
      <w:pPr>
        <w:spacing w:after="0"/>
        <w:ind w:left="0"/>
        <w:jc w:val="both"/>
      </w:pPr>
      <w:r>
        <w:rPr>
          <w:rFonts w:ascii="Times New Roman"/>
          <w:b w:val="false"/>
          <w:i w:val="false"/>
          <w:color w:val="000000"/>
          <w:sz w:val="28"/>
        </w:rPr>
        <w:t xml:space="preserve">
      "6-тарау. КЖ/ТҚ/ЖҚҚТҚҚІ саласында Субъектілерді даярлау және оқыту бағдарламасы";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КЖ/ТҚ/ЖҚҚТҚҚІ саласында Субъектілерді даярлау және оқыту бағдарламасы (бұдан әрі – Оқыту бағдарламасы)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қаржылық мониторинг субъектілерінің Қазақстан Республикасының КЖ/ТҚҚ туралы заңнамасын сақтауын мемлекеттік бақылауды өз құзыреті шегінде жүзеге асыратын мемлекеттiк органдармен келiсу бойынша уәкiлеттi орган бекiткен қаржылық мониторинг субъектілеріне КЖ/ТҚ/ЖҚҚТҚҚІ саласында даярлау және оқыту бойынша қойылатын Талаптарға сәйкес әзірленеді.</w:t>
      </w:r>
    </w:p>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алынып тасталсын.</w:t>
      </w:r>
    </w:p>
    <w:bookmarkStart w:name="z56" w:id="31"/>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31"/>
    <w:bookmarkStart w:name="z57" w:id="3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2"/>
    <w:bookmarkStart w:name="z58" w:id="33"/>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33"/>
    <w:bookmarkStart w:name="z59" w:id="3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