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0c6f" w14:textId="65c0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тамыздағы № 904 бұйрығы. Қазақстан Республикасының Әділет министрлігінде 2022 жылғы 5 қыркүйекте № 29414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12590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bookmarkStart w:name="z6" w:id="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Құрылыс саласындағы жұмыстарды мемлекеттік сатып алу туралы (құрылыс-монтаждау жұмыстары) </w:t>
      </w:r>
      <w:r>
        <w:rPr>
          <w:rFonts w:ascii="Times New Roman"/>
          <w:b w:val="false"/>
          <w:i w:val="false"/>
          <w:color w:val="000000"/>
          <w:sz w:val="28"/>
        </w:rPr>
        <w:t>үлгілік шартта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4.1-тармақтың 4) тармақшасы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7"/>
    <w:bookmarkStart w:name="z10" w:id="8"/>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 әзірлеу бойынша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4.1-тармақта:</w:t>
      </w:r>
    </w:p>
    <w:bookmarkEnd w:id="9"/>
    <w:bookmarkStart w:name="z12" w:id="10"/>
    <w:p>
      <w:pPr>
        <w:spacing w:after="0"/>
        <w:ind w:left="0"/>
        <w:jc w:val="both"/>
      </w:pPr>
      <w:r>
        <w:rPr>
          <w:rFonts w:ascii="Times New Roman"/>
          <w:b w:val="false"/>
          <w:i w:val="false"/>
          <w:color w:val="000000"/>
          <w:sz w:val="28"/>
        </w:rPr>
        <w:t>
      4) тармақшасы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11"/>
    <w:bookmarkStart w:name="z14" w:id="12"/>
    <w:p>
      <w:pPr>
        <w:spacing w:after="0"/>
        <w:ind w:left="0"/>
        <w:jc w:val="both"/>
      </w:pPr>
      <w:r>
        <w:rPr>
          <w:rFonts w:ascii="Times New Roman"/>
          <w:b w:val="false"/>
          <w:i w:val="false"/>
          <w:color w:val="000000"/>
          <w:sz w:val="28"/>
        </w:rPr>
        <w:t>
      10) тармақшасы орыс тілінде өзгермейді, қазақ тілінде мынадай редакцияда жазылсын:</w:t>
      </w:r>
    </w:p>
    <w:bookmarkEnd w:id="12"/>
    <w:bookmarkStart w:name="z15" w:id="13"/>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13"/>
    <w:bookmarkStart w:name="z16" w:id="14"/>
    <w:p>
      <w:pPr>
        <w:spacing w:after="0"/>
        <w:ind w:left="0"/>
        <w:jc w:val="both"/>
      </w:pPr>
      <w:r>
        <w:rPr>
          <w:rFonts w:ascii="Times New Roman"/>
          <w:b w:val="false"/>
          <w:i w:val="false"/>
          <w:color w:val="000000"/>
          <w:sz w:val="28"/>
        </w:rPr>
        <w:t>
      мынадай мазмұндағы 11) тармақшасымен толықтырылсын:</w:t>
      </w:r>
    </w:p>
    <w:bookmarkEnd w:id="14"/>
    <w:bookmarkStart w:name="z17" w:id="15"/>
    <w:p>
      <w:pPr>
        <w:spacing w:after="0"/>
        <w:ind w:left="0"/>
        <w:jc w:val="both"/>
      </w:pPr>
      <w:r>
        <w:rPr>
          <w:rFonts w:ascii="Times New Roman"/>
          <w:b w:val="false"/>
          <w:i w:val="false"/>
          <w:color w:val="000000"/>
          <w:sz w:val="28"/>
        </w:rPr>
        <w:t xml:space="preserve">
      "11)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15"/>
    <w:bookmarkStart w:name="z18" w:id="16"/>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16"/>
    <w:bookmarkStart w:name="z19"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0"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8"/>
    <w:bookmarkStart w:name="z21" w:id="1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9"/>
    <w:bookmarkStart w:name="z22" w:id="20"/>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2022 жылғы 31 тамыздағы </w:t>
            </w:r>
            <w:r>
              <w:br/>
            </w:r>
            <w:r>
              <w:rPr>
                <w:rFonts w:ascii="Times New Roman"/>
                <w:b w:val="false"/>
                <w:i w:val="false"/>
                <w:color w:val="000000"/>
                <w:sz w:val="20"/>
              </w:rPr>
              <w:t>№ 904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25" w:id="21"/>
    <w:p>
      <w:pPr>
        <w:spacing w:after="0"/>
        <w:ind w:left="0"/>
        <w:jc w:val="left"/>
      </w:pPr>
      <w:r>
        <w:rPr>
          <w:rFonts w:ascii="Times New Roman"/>
          <w:b/>
          <w:i w:val="false"/>
          <w:color w:val="000000"/>
        </w:rPr>
        <w:t xml:space="preserve"> Ашу хаттамасы (конкурстың нөмірі) бұл ретте нөмір сатып алудың тәсілі мен нөміріне байланысқан болуы тиіс (лот бойынша жекеше қалыптастырылады) Күні мен уақыты</w:t>
      </w:r>
    </w:p>
    <w:bookmarkEnd w:id="21"/>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Конкурстың № 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Конкурсық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(облыс,қала,көше,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2022 жылғы 31 тамыздағы </w:t>
            </w:r>
            <w:r>
              <w:br/>
            </w:r>
            <w:r>
              <w:rPr>
                <w:rFonts w:ascii="Times New Roman"/>
                <w:b w:val="false"/>
                <w:i w:val="false"/>
                <w:color w:val="000000"/>
                <w:sz w:val="20"/>
              </w:rPr>
              <w:t>№ 904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29" w:id="23"/>
    <w:p>
      <w:pPr>
        <w:spacing w:after="0"/>
        <w:ind w:left="0"/>
        <w:jc w:val="left"/>
      </w:pPr>
      <w:r>
        <w:rPr>
          <w:rFonts w:ascii="Times New Roman"/>
          <w:b/>
          <w:i w:val="false"/>
          <w:color w:val="000000"/>
        </w:rPr>
        <w:t xml:space="preserve"> Конкурсқа қатысуға алдын ала рұқсат беру хаттамасы (конкурстың нөмірі) бұл ретте нөмір сатып алудың тәсілі мен нөміріне байланысқан болуы тиіс (лот бойынша жекеше қалыптастырылады) Күні мен уақыты</w:t>
      </w:r>
    </w:p>
    <w:bookmarkEnd w:id="23"/>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Конкурсық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w:t>
      </w:r>
    </w:p>
    <w:p>
      <w:pPr>
        <w:spacing w:after="0"/>
        <w:ind w:left="0"/>
        <w:jc w:val="both"/>
      </w:pPr>
      <w:r>
        <w:rPr>
          <w:rFonts w:ascii="Times New Roman"/>
          <w:b w:val="false"/>
          <w:i w:val="false"/>
          <w:color w:val="000000"/>
          <w:sz w:val="28"/>
        </w:rPr>
        <w: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Конкусқа (лотқа) қатысуға берілген өтінімдер туралы ақпарат туралы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талаптары мен біліктілік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 талаптары мен біліктілік талаптарына сәйкес келетін конкурсқа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конкурстық құжаттама талаптары мен біліктілік талаптарына сәйкес келтірілген конкурсқа қатысуға өтінімдерін берудің соңғы күні мен уақыты: мемлекеттік сатып алудың веб-порталында осы хаттаманы жариялаған сәттен бастап 3 жұмыс күнінен кешіктірмей.</w:t>
      </w:r>
    </w:p>
    <w:bookmarkStart w:name="z30"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904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33" w:id="25"/>
    <w:p>
      <w:pPr>
        <w:spacing w:after="0"/>
        <w:ind w:left="0"/>
        <w:jc w:val="left"/>
      </w:pPr>
      <w:r>
        <w:rPr>
          <w:rFonts w:ascii="Times New Roman"/>
          <w:b/>
          <w:i w:val="false"/>
          <w:color w:val="000000"/>
        </w:rPr>
        <w:t xml:space="preserve"> Қорытындылар туралы аралық хаттама (аукцион нөмірі) нөмірі сатып алу тәсілі мен нөміріне байланыстырылуы тиіс Күні мен уақыты</w:t>
      </w:r>
    </w:p>
    <w:bookmarkEnd w:id="25"/>
    <w:p>
      <w:pPr>
        <w:spacing w:after="0"/>
        <w:ind w:left="0"/>
        <w:jc w:val="both"/>
      </w:pPr>
      <w:r>
        <w:rPr>
          <w:rFonts w:ascii="Times New Roman"/>
          <w:b w:val="false"/>
          <w:i w:val="false"/>
          <w:color w:val="000000"/>
          <w:sz w:val="28"/>
        </w:rPr>
        <w:t>
      Тапсырыс беруші*____________________________________________</w:t>
      </w:r>
    </w:p>
    <w:p>
      <w:pPr>
        <w:spacing w:after="0"/>
        <w:ind w:left="0"/>
        <w:jc w:val="both"/>
      </w:pPr>
      <w:r>
        <w:rPr>
          <w:rFonts w:ascii="Times New Roman"/>
          <w:b w:val="false"/>
          <w:i w:val="false"/>
          <w:color w:val="000000"/>
          <w:sz w:val="28"/>
        </w:rPr>
        <w:t>
      Аукцион № 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 және әлеуетті өнім берушінің (ашылған)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("Мемлекеттік сатып алу туралы" Қазақстан Республикасы Заңының 33-бабының 5-тармағына сәйкес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келмейтін деп танылған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1үш мәтінді мәні бар анықтамалық: (біліктілік талаптарына сәйкес келмеу, аукциондық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________________________деген әлеуетті өнім беруші біліктілік талаптарына және аукциондық құжаттама талаптарына сәйкес келмеді деп танылсын.</w:t>
      </w:r>
    </w:p>
    <w:bookmarkStart w:name="z34"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