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0156" w14:textId="7f40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әдістемесін бекіту туралы" Қазақстан Республикасы Ұлттық Банкі Басқармасының 2018 жылғы 29 қарашадағы № 300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22 тамыздағы № 53 қаулысы. Қазақстан Республикасының Әділет министрлігінде 2022 жылғы 27 тамызда № 29322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әдістемесін бекіту туралы" Қазақстан Республикасы Ұлттық Банкі Басқармасының 2018 жылғы 29 қарашадағы № 300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18198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қаулымен бекітілген ерте ден қою шараларын көздейтін іс-шаралар жоспарын мақұлдау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"5. Келесі жағдайларда ұйымның қаржылық жағдайының нашарлауына әсер ететін факторлар анықталған кезде іс-шаралар жоспарын ұсыну талап етілмейді:</w:t>
      </w:r>
    </w:p>
    <w:bookmarkEnd w:id="1"/>
    <w:p>
      <w:pPr>
        <w:spacing w:after="0"/>
        <w:ind w:left="0"/>
        <w:jc w:val="both"/>
      </w:pPr>
      <w:r>
        <w:rPr>
          <w:rFonts w:ascii="Times New Roman"/>
          <w:b w:val="false"/>
          <w:i w:val="false"/>
          <w:color w:val="000000"/>
          <w:sz w:val="28"/>
        </w:rPr>
        <w:t>
      1) ұйымның пруденциялық нормативтерді бұзуға байланысты қолданылған қаржылық жағдайды жақсарту және (немесе) ұйымның тәуекелдерді барынша азайту жөніндегі шаралар шеңберінде уәкілетті органның қойған талаптарын орындау кезеңінде;</w:t>
      </w:r>
    </w:p>
    <w:p>
      <w:pPr>
        <w:spacing w:after="0"/>
        <w:ind w:left="0"/>
        <w:jc w:val="both"/>
      </w:pPr>
      <w:r>
        <w:rPr>
          <w:rFonts w:ascii="Times New Roman"/>
          <w:b w:val="false"/>
          <w:i w:val="false"/>
          <w:color w:val="000000"/>
          <w:sz w:val="28"/>
        </w:rPr>
        <w:t>
      2) бағалы қағаздар нарығында қызметті жүзеге асыруға берілген лицензияның қолданылуын тоқтата тұру кезеңінде;</w:t>
      </w:r>
    </w:p>
    <w:p>
      <w:pPr>
        <w:spacing w:after="0"/>
        <w:ind w:left="0"/>
        <w:jc w:val="both"/>
      </w:pPr>
      <w:r>
        <w:rPr>
          <w:rFonts w:ascii="Times New Roman"/>
          <w:b w:val="false"/>
          <w:i w:val="false"/>
          <w:color w:val="000000"/>
          <w:sz w:val="28"/>
        </w:rPr>
        <w:t>
      3) ерікті түрде қайта ұйымдастыру жүргізу кезеңінде;</w:t>
      </w:r>
    </w:p>
    <w:p>
      <w:pPr>
        <w:spacing w:after="0"/>
        <w:ind w:left="0"/>
        <w:jc w:val="both"/>
      </w:pPr>
      <w:r>
        <w:rPr>
          <w:rFonts w:ascii="Times New Roman"/>
          <w:b w:val="false"/>
          <w:i w:val="false"/>
          <w:color w:val="000000"/>
          <w:sz w:val="28"/>
        </w:rPr>
        <w:t>
      4) сондай-ақ ұйым уәкілетті органға бағалы қағаздар нарығында қызметті жүзеге асыруға берілген лицензияның қолданылуын тоқтату туралы ерікті түрде өтініш жасағанда;</w:t>
      </w:r>
    </w:p>
    <w:p>
      <w:pPr>
        <w:spacing w:after="0"/>
        <w:ind w:left="0"/>
        <w:jc w:val="both"/>
      </w:pPr>
      <w:r>
        <w:rPr>
          <w:rFonts w:ascii="Times New Roman"/>
          <w:b w:val="false"/>
          <w:i w:val="false"/>
          <w:color w:val="000000"/>
          <w:sz w:val="28"/>
        </w:rPr>
        <w:t>
      5) меншікті капиталдың жеткіліктілігі және өтімділік коэффициенттерінің мәндері тиісті пруденциялық нормативтердің талаптарынан үш еселенген мөлшерде асқан жағдайда.";</w:t>
      </w:r>
    </w:p>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(бұдан әрі – ұйым) қаржылық жағдайының нашарлауына әсер ететін факторларды анықтау мынадай әдістеме бойынша жүзеге асырылады:</w:t>
      </w:r>
    </w:p>
    <w:bookmarkEnd w:id="2"/>
    <w:p>
      <w:pPr>
        <w:spacing w:after="0"/>
        <w:ind w:left="0"/>
        <w:jc w:val="both"/>
      </w:pPr>
      <w:r>
        <w:rPr>
          <w:rFonts w:ascii="Times New Roman"/>
          <w:b w:val="false"/>
          <w:i w:val="false"/>
          <w:color w:val="000000"/>
          <w:sz w:val="28"/>
        </w:rPr>
        <w:t xml:space="preserve">
      1) қатарынан 3 (үш) ай ішінде меншікті капиталдың жеткіліктілігі коэффициентінің Нормативтік құқықтық актілерді мемлекеттік тіркеу тізілімінде № 17008 болып тіркелген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қаулысында</w:t>
      </w:r>
      <w:r>
        <w:rPr>
          <w:rFonts w:ascii="Times New Roman"/>
          <w:b w:val="false"/>
          <w:i w:val="false"/>
          <w:color w:val="000000"/>
          <w:sz w:val="28"/>
        </w:rPr>
        <w:t xml:space="preserve"> (бұдан әрі – № 79 қаулы) және Нормативтік құқықтық актілерді мемлекеттік тіркеу тізілімінде № 17005 болып тіркелген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қаулысында</w:t>
      </w:r>
      <w:r>
        <w:rPr>
          <w:rFonts w:ascii="Times New Roman"/>
          <w:b w:val="false"/>
          <w:i w:val="false"/>
          <w:color w:val="000000"/>
          <w:sz w:val="28"/>
        </w:rPr>
        <w:t xml:space="preserve"> (бұдан әрі – № 80 қаулы) белгіленген меншікті капиталдың жеткіліктілігі коэффициентінің мәнінен 0,3 тармаққа асатын немесе одан төмен деңгейге дейін екі және одан да көп рет төмендеуі;</w:t>
      </w:r>
    </w:p>
    <w:p>
      <w:pPr>
        <w:spacing w:after="0"/>
        <w:ind w:left="0"/>
        <w:jc w:val="both"/>
      </w:pPr>
      <w:r>
        <w:rPr>
          <w:rFonts w:ascii="Times New Roman"/>
          <w:b w:val="false"/>
          <w:i w:val="false"/>
          <w:color w:val="000000"/>
          <w:sz w:val="28"/>
        </w:rPr>
        <w:t xml:space="preserve">
      2) бастапқы мәні № 79 </w:t>
      </w:r>
      <w:r>
        <w:rPr>
          <w:rFonts w:ascii="Times New Roman"/>
          <w:b w:val="false"/>
          <w:i w:val="false"/>
          <w:color w:val="000000"/>
          <w:sz w:val="28"/>
        </w:rPr>
        <w:t>қаулыда</w:t>
      </w:r>
      <w:r>
        <w:rPr>
          <w:rFonts w:ascii="Times New Roman"/>
          <w:b w:val="false"/>
          <w:i w:val="false"/>
          <w:color w:val="000000"/>
          <w:sz w:val="28"/>
        </w:rPr>
        <w:t xml:space="preserve"> және № 80 </w:t>
      </w:r>
      <w:r>
        <w:rPr>
          <w:rFonts w:ascii="Times New Roman"/>
          <w:b w:val="false"/>
          <w:i w:val="false"/>
          <w:color w:val="000000"/>
          <w:sz w:val="28"/>
        </w:rPr>
        <w:t>қаулыда</w:t>
      </w:r>
      <w:r>
        <w:rPr>
          <w:rFonts w:ascii="Times New Roman"/>
          <w:b w:val="false"/>
          <w:i w:val="false"/>
          <w:color w:val="000000"/>
          <w:sz w:val="28"/>
        </w:rPr>
        <w:t xml:space="preserve"> белгіленген меншікті капиталдың жеткіліктілігі коэффициентінің мәнінен 0,3 тармаққа асатын деңгейден төмен болған кезде меншікті капиталдың жеткіліктілігі коэффициентінің төмендеуі;</w:t>
      </w:r>
    </w:p>
    <w:p>
      <w:pPr>
        <w:spacing w:after="0"/>
        <w:ind w:left="0"/>
        <w:jc w:val="both"/>
      </w:pPr>
      <w:r>
        <w:rPr>
          <w:rFonts w:ascii="Times New Roman"/>
          <w:b w:val="false"/>
          <w:i w:val="false"/>
          <w:color w:val="000000"/>
          <w:sz w:val="28"/>
        </w:rPr>
        <w:t>
      3) қатарынан 3 (үш) ай ішінде өтімді активтер көлемінің 20 (жиырма) және одан көп пайызға жиынтық төмендеуі;</w:t>
      </w:r>
    </w:p>
    <w:p>
      <w:pPr>
        <w:spacing w:after="0"/>
        <w:ind w:left="0"/>
        <w:jc w:val="both"/>
      </w:pPr>
      <w:r>
        <w:rPr>
          <w:rFonts w:ascii="Times New Roman"/>
          <w:b w:val="false"/>
          <w:i w:val="false"/>
          <w:color w:val="000000"/>
          <w:sz w:val="28"/>
        </w:rPr>
        <w:t>
      4) қатарынан 3 (үш) ай ішінде шығынды қызмет."</w:t>
      </w:r>
    </w:p>
    <w:bookmarkStart w:name="z8" w:id="3"/>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2" w:id="6"/>
    <w:p>
      <w:pPr>
        <w:spacing w:after="0"/>
        <w:ind w:left="0"/>
        <w:jc w:val="both"/>
      </w:pPr>
      <w:r>
        <w:rPr>
          <w:rFonts w:ascii="Times New Roman"/>
          <w:b w:val="false"/>
          <w:i w:val="false"/>
          <w:color w:val="000000"/>
          <w:sz w:val="28"/>
        </w:rPr>
        <w:t>
      3.Осы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1-тармағы</w:t>
      </w:r>
      <w:r>
        <w:rPr>
          <w:rFonts w:ascii="Times New Roman"/>
          <w:b w:val="false"/>
          <w:i w:val="false"/>
          <w:color w:val="000000"/>
          <w:sz w:val="28"/>
        </w:rPr>
        <w:t xml:space="preserve"> тоғызыншы абзацының қолданысы 2022 жылғы 1 наурыздан бастап туындаған қатынастарға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