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ed088" w14:textId="2ced0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2022 жылғы 23 тамыздағы № 292/НҚ бұйрығы. Қазақстан Республикасының Әділет министрлігінде 2022 жылғы 24 тамызда № 29243 болып тіркелді. Күші жойылды - Қазақстан Республикасы Премьер-Министрінің орынбасары – Жасанды интеллект және цифрлық даму министрінің 2025 жылғы 31 желтоқсандағы № 703/НҚ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м.а. 31.12.2025 </w:t>
      </w:r>
      <w:r>
        <w:rPr>
          <w:rFonts w:ascii="Times New Roman"/>
          <w:b w:val="false"/>
          <w:i w:val="false"/>
          <w:color w:val="ff0000"/>
          <w:sz w:val="28"/>
        </w:rPr>
        <w:t>№ 703/НҚ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"Астана Хаб" халықаралық технологиялық паркі қызметінің қағидаларын бекіту туралы" Қазақстан Республикасы Ақпарат және коммуникациялар министрінің 2018 жылғы 26 қыркүйектегі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17437 болып тіркелген)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"Астана Хаб" халықаралық технологиялық паркі қызметінің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"Астана Хаб" халықаралық технологиялық паркі қызметінің қағидалары (бұдан әрі – Қағидалар)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24-1) тармақшасына сәйкес әзірленді және "Астана Хаб" халықаралық технологиялық паркі (бұдан әрі – Технопарк) қызметінің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Технопарк функцияларына:</w:t>
      </w:r>
    </w:p>
    <w:p>
      <w:pPr>
        <w:spacing w:after="0"/>
        <w:ind w:left="0"/>
        <w:jc w:val="both"/>
      </w:pPr>
      <w:r>
        <w:rPr>
          <w:rFonts w:ascii="Times New Roman"/>
          <w:b w:val="false"/>
          <w:i w:val="false"/>
          <w:color w:val="000000"/>
          <w:sz w:val="28"/>
        </w:rPr>
        <w:t>
      1) Технопарк қатысушыларына акселерациялау, технологиялық бизнес-инкубациялау қызметтерін көрсету;</w:t>
      </w:r>
    </w:p>
    <w:p>
      <w:pPr>
        <w:spacing w:after="0"/>
        <w:ind w:left="0"/>
        <w:jc w:val="both"/>
      </w:pPr>
      <w:r>
        <w:rPr>
          <w:rFonts w:ascii="Times New Roman"/>
          <w:b w:val="false"/>
          <w:i w:val="false"/>
          <w:color w:val="000000"/>
          <w:sz w:val="28"/>
        </w:rPr>
        <w:t>
      2) Технопарк қатысушылары үшін маркетингтік және өзге де іс-шаралар өткізу бойынша қызметтер көрсету;</w:t>
      </w:r>
    </w:p>
    <w:p>
      <w:pPr>
        <w:spacing w:after="0"/>
        <w:ind w:left="0"/>
        <w:jc w:val="both"/>
      </w:pPr>
      <w:r>
        <w:rPr>
          <w:rFonts w:ascii="Times New Roman"/>
          <w:b w:val="false"/>
          <w:i w:val="false"/>
          <w:color w:val="000000"/>
          <w:sz w:val="28"/>
        </w:rPr>
        <w:t>
      3) Технопарк қатысушыларының дамуын ынталандыру үшін консультациялық, ақпараттық, талдамалық, білім беру іс-шараларын өткізу бойынша қызметтер көрсету;</w:t>
      </w:r>
    </w:p>
    <w:p>
      <w:pPr>
        <w:spacing w:after="0"/>
        <w:ind w:left="0"/>
        <w:jc w:val="both"/>
      </w:pPr>
      <w:r>
        <w:rPr>
          <w:rFonts w:ascii="Times New Roman"/>
          <w:b w:val="false"/>
          <w:i w:val="false"/>
          <w:color w:val="000000"/>
          <w:sz w:val="28"/>
        </w:rPr>
        <w:t xml:space="preserve">
      4) Технопарк қатысушыларының дамуын ынталандыру үшін ақпараттық, білім беру және қаржылық ресурстарды тарту мақсатында халықаралық ұйымдармен, шетелдік әріптестермен ынтымақтастық жасау, халықаралық тәжірибені зерделеу және білім алмасу; </w:t>
      </w:r>
    </w:p>
    <w:p>
      <w:pPr>
        <w:spacing w:after="0"/>
        <w:ind w:left="0"/>
        <w:jc w:val="both"/>
      </w:pPr>
      <w:r>
        <w:rPr>
          <w:rFonts w:ascii="Times New Roman"/>
          <w:b w:val="false"/>
          <w:i w:val="false"/>
          <w:color w:val="000000"/>
          <w:sz w:val="28"/>
        </w:rPr>
        <w:t xml:space="preserve">
      5) Технопарк қатысушыларының ақпараттық-коммуникациялық технологиялар саласындағы өнеркәсіптік-инновациялық жобаларын іске асыру үшін әлеуетті инвесторларды іздестіру; </w:t>
      </w:r>
    </w:p>
    <w:p>
      <w:pPr>
        <w:spacing w:after="0"/>
        <w:ind w:left="0"/>
        <w:jc w:val="both"/>
      </w:pPr>
      <w:r>
        <w:rPr>
          <w:rFonts w:ascii="Times New Roman"/>
          <w:b w:val="false"/>
          <w:i w:val="false"/>
          <w:color w:val="000000"/>
          <w:sz w:val="28"/>
        </w:rPr>
        <w:t xml:space="preserve">
      6) Технопарк бағдарламалары бойынша оқытудан өту үшін шетелдіктер мен азаматтығы жоқ адамдардың визалар алуына шақыртулар, өтінішхаттар жіберу; </w:t>
      </w:r>
    </w:p>
    <w:p>
      <w:pPr>
        <w:spacing w:after="0"/>
        <w:ind w:left="0"/>
        <w:jc w:val="both"/>
      </w:pPr>
      <w:r>
        <w:rPr>
          <w:rFonts w:ascii="Times New Roman"/>
          <w:b w:val="false"/>
          <w:i w:val="false"/>
          <w:color w:val="000000"/>
          <w:sz w:val="28"/>
        </w:rPr>
        <w:t xml:space="preserve">
      7) Технопаркке қатысу үшін Қазақстан Республикасының бейрезиденттері мен резиденттерін тарту; </w:t>
      </w:r>
    </w:p>
    <w:p>
      <w:pPr>
        <w:spacing w:after="0"/>
        <w:ind w:left="0"/>
        <w:jc w:val="both"/>
      </w:pPr>
      <w:r>
        <w:rPr>
          <w:rFonts w:ascii="Times New Roman"/>
          <w:b w:val="false"/>
          <w:i w:val="false"/>
          <w:color w:val="000000"/>
          <w:sz w:val="28"/>
        </w:rPr>
        <w:t>
      8) Технопарк қатысушыларын тіркеу және тиісті растаушы құжаттар беру;</w:t>
      </w:r>
    </w:p>
    <w:p>
      <w:pPr>
        <w:spacing w:after="0"/>
        <w:ind w:left="0"/>
        <w:jc w:val="both"/>
      </w:pPr>
      <w:r>
        <w:rPr>
          <w:rFonts w:ascii="Times New Roman"/>
          <w:b w:val="false"/>
          <w:i w:val="false"/>
          <w:color w:val="000000"/>
          <w:sz w:val="28"/>
        </w:rPr>
        <w:t>
      9) Технопаркте акселерациядан өтетін тұлғаларға тұрғын үй беру және олардың тұруына жағдай жасау;</w:t>
      </w:r>
    </w:p>
    <w:p>
      <w:pPr>
        <w:spacing w:after="0"/>
        <w:ind w:left="0"/>
        <w:jc w:val="both"/>
      </w:pPr>
      <w:r>
        <w:rPr>
          <w:rFonts w:ascii="Times New Roman"/>
          <w:b w:val="false"/>
          <w:i w:val="false"/>
          <w:color w:val="000000"/>
          <w:sz w:val="28"/>
        </w:rPr>
        <w:t>
      10) Технопарк қатысушылары арасындағы өзара іс-қимылды жетілдіру мақсатында корпоративтік секторда инновацияларды дамытуға бағытталған іс-шараларды жүргізуге және ұйымдастыруға жәрдем көрсету;</w:t>
      </w:r>
    </w:p>
    <w:p>
      <w:pPr>
        <w:spacing w:after="0"/>
        <w:ind w:left="0"/>
        <w:jc w:val="both"/>
      </w:pPr>
      <w:r>
        <w:rPr>
          <w:rFonts w:ascii="Times New Roman"/>
          <w:b w:val="false"/>
          <w:i w:val="false"/>
          <w:color w:val="000000"/>
          <w:sz w:val="28"/>
        </w:rPr>
        <w:t>
      11) Қазақстан Республикасының заңнамасына сәйкес ақпараттық-коммуникациялық технологиялар саласында білікті кадрлар даярлауды ұйымдастыру.</w:t>
      </w:r>
    </w:p>
    <w:p>
      <w:pPr>
        <w:spacing w:after="0"/>
        <w:ind w:left="0"/>
        <w:jc w:val="both"/>
      </w:pPr>
      <w:r>
        <w:rPr>
          <w:rFonts w:ascii="Times New Roman"/>
          <w:b w:val="false"/>
          <w:i w:val="false"/>
          <w:color w:val="000000"/>
          <w:sz w:val="28"/>
        </w:rPr>
        <w:t>
      12) Технопарк қатысушыларының ақпараттық-коммуникациялық технологиялар саласындағы өнеркәсіптік-инновациялық жобаларын қаржыландыру;</w:t>
      </w:r>
    </w:p>
    <w:p>
      <w:pPr>
        <w:spacing w:after="0"/>
        <w:ind w:left="0"/>
        <w:jc w:val="both"/>
      </w:pPr>
      <w:r>
        <w:rPr>
          <w:rFonts w:ascii="Times New Roman"/>
          <w:b w:val="false"/>
          <w:i w:val="false"/>
          <w:color w:val="000000"/>
          <w:sz w:val="28"/>
        </w:rPr>
        <w:t>
      13) инвестициялық қорларды құру немесе инвестициялық қорларға қатысу үлесін қабылдау.";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ақпараттық-коммуникациялық технологиялар (бұдан әрі – АКТ) саласында білікті кадрларды даярлауды ұйымдастыру үшін білім беру іс-шараларын өткізу бойынша қызметтер көрсетуді Технопарк осы Қағидалардың 10-параграфына және Технопарктің ішкі құжаттарына сәйкес жүзеге асырады.</w:t>
      </w:r>
    </w:p>
    <w:bookmarkStart w:name="z6" w:id="2"/>
    <w:p>
      <w:pPr>
        <w:spacing w:after="0"/>
        <w:ind w:left="0"/>
        <w:jc w:val="both"/>
      </w:pPr>
      <w:r>
        <w:rPr>
          <w:rFonts w:ascii="Times New Roman"/>
          <w:b w:val="false"/>
          <w:i w:val="false"/>
          <w:color w:val="000000"/>
          <w:sz w:val="28"/>
        </w:rPr>
        <w:t>
      4. АКТ саласындағы өнеркәсіптік-инновациялық жобаларды іске асыру үшін әлеуетті инвесторларды іздеу келесі:</w:t>
      </w:r>
    </w:p>
    <w:bookmarkEnd w:id="2"/>
    <w:p>
      <w:pPr>
        <w:spacing w:after="0"/>
        <w:ind w:left="0"/>
        <w:jc w:val="both"/>
      </w:pPr>
      <w:r>
        <w:rPr>
          <w:rFonts w:ascii="Times New Roman"/>
          <w:b w:val="false"/>
          <w:i w:val="false"/>
          <w:color w:val="000000"/>
          <w:sz w:val="28"/>
        </w:rPr>
        <w:t>
      1) отандық және шетелдік инвесторларды тарту;</w:t>
      </w:r>
    </w:p>
    <w:p>
      <w:pPr>
        <w:spacing w:after="0"/>
        <w:ind w:left="0"/>
        <w:jc w:val="both"/>
      </w:pPr>
      <w:r>
        <w:rPr>
          <w:rFonts w:ascii="Times New Roman"/>
          <w:b w:val="false"/>
          <w:i w:val="false"/>
          <w:color w:val="000000"/>
          <w:sz w:val="28"/>
        </w:rPr>
        <w:t>
      2) АКТ саласындағы өнеркәсіптік-инновациялық жобаларды көрсету бойынша іс-шараларды ұйымдастыру және өткізу;</w:t>
      </w:r>
    </w:p>
    <w:p>
      <w:pPr>
        <w:spacing w:after="0"/>
        <w:ind w:left="0"/>
        <w:jc w:val="both"/>
      </w:pPr>
      <w:r>
        <w:rPr>
          <w:rFonts w:ascii="Times New Roman"/>
          <w:b w:val="false"/>
          <w:i w:val="false"/>
          <w:color w:val="000000"/>
          <w:sz w:val="28"/>
        </w:rPr>
        <w:t>
      3) айрықша (мүліктік) құқықтарды тапсыру немесе ұсыну жөніндегі шарт бойынша АКТ саласындағы отандық әзірлемелерді коммерциялық өткізу және (немесе) тапсыру бойынша іс-шараларды ұйымдастыру және өткізу;</w:t>
      </w:r>
    </w:p>
    <w:p>
      <w:pPr>
        <w:spacing w:after="0"/>
        <w:ind w:left="0"/>
        <w:jc w:val="both"/>
      </w:pPr>
      <w:r>
        <w:rPr>
          <w:rFonts w:ascii="Times New Roman"/>
          <w:b w:val="false"/>
          <w:i w:val="false"/>
          <w:color w:val="000000"/>
          <w:sz w:val="28"/>
        </w:rPr>
        <w:t>
      4) Технопарк қызметінің маркетингін ілгерілету мақсатында бұқаралық ақпарат құралдарымен тұрақты байланыс орнату және қолдап отыру;</w:t>
      </w:r>
    </w:p>
    <w:p>
      <w:pPr>
        <w:spacing w:after="0"/>
        <w:ind w:left="0"/>
        <w:jc w:val="both"/>
      </w:pPr>
      <w:r>
        <w:rPr>
          <w:rFonts w:ascii="Times New Roman"/>
          <w:b w:val="false"/>
          <w:i w:val="false"/>
          <w:color w:val="000000"/>
          <w:sz w:val="28"/>
        </w:rPr>
        <w:t>
      5) Технопарктің қызметі үшін қажетті шетелдік заңды және жеке тұлғалармен шарттық қатынастар орнату;</w:t>
      </w:r>
    </w:p>
    <w:p>
      <w:pPr>
        <w:spacing w:after="0"/>
        <w:ind w:left="0"/>
        <w:jc w:val="both"/>
      </w:pPr>
      <w:r>
        <w:rPr>
          <w:rFonts w:ascii="Times New Roman"/>
          <w:b w:val="false"/>
          <w:i w:val="false"/>
          <w:color w:val="000000"/>
          <w:sz w:val="28"/>
        </w:rPr>
        <w:t>
      6) АКТ саласындағы отандық іс-шараларды және жобалар (көрмелер, форумдар мен конференциялар) өткізуге жәрдемдесу және шетелдік іс-шараларға, оның ішінде қаржы ресурстарын бөлу арқылы қатысу тәсілдерімен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Технопарк қатысушысы ретінде тіркелу үшін өтініш беруші мынадай талаптарға сәйкес келуі қажет:</w:t>
      </w:r>
    </w:p>
    <w:p>
      <w:pPr>
        <w:spacing w:after="0"/>
        <w:ind w:left="0"/>
        <w:jc w:val="both"/>
      </w:pPr>
      <w:r>
        <w:rPr>
          <w:rFonts w:ascii="Times New Roman"/>
          <w:b w:val="false"/>
          <w:i w:val="false"/>
          <w:color w:val="000000"/>
          <w:sz w:val="28"/>
        </w:rPr>
        <w:t>
      заңды тұлға болу;</w:t>
      </w:r>
    </w:p>
    <w:p>
      <w:pPr>
        <w:spacing w:after="0"/>
        <w:ind w:left="0"/>
        <w:jc w:val="both"/>
      </w:pPr>
      <w:r>
        <w:rPr>
          <w:rFonts w:ascii="Times New Roman"/>
          <w:b w:val="false"/>
          <w:i w:val="false"/>
          <w:color w:val="000000"/>
          <w:sz w:val="28"/>
        </w:rPr>
        <w:t>
      Технопаркке қатысуға өтініш берген сәтте өкілдіктерден басқа филиалдарының болмауы;</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284-бабына</w:t>
      </w:r>
      <w:r>
        <w:rPr>
          <w:rFonts w:ascii="Times New Roman"/>
          <w:b w:val="false"/>
          <w:i w:val="false"/>
          <w:color w:val="000000"/>
          <w:sz w:val="28"/>
        </w:rPr>
        <w:t xml:space="preserve"> сәйкес инвестициялық басым жобаны, сондай-ақ 2015 жылғы 1 қаңтарға дейін жасалған инвестициялық келісімшарттар бойынша инвестициялық стратегиялық жобаны іске асыратын (іске асырған) ұйымдарға жатпау;</w:t>
      </w:r>
    </w:p>
    <w:p>
      <w:pPr>
        <w:spacing w:after="0"/>
        <w:ind w:left="0"/>
        <w:jc w:val="both"/>
      </w:pPr>
      <w:r>
        <w:rPr>
          <w:rFonts w:ascii="Times New Roman"/>
          <w:b w:val="false"/>
          <w:i w:val="false"/>
          <w:color w:val="000000"/>
          <w:sz w:val="28"/>
        </w:rPr>
        <w:t>
      акцияларының (жарғылық капиталындағы үлестерінің) елу және одан көп пайызы тікелей немесе жанама түрде мемлекетке, ұлттық басқарушы холдингтерге, ұлттық холдингтерге және ұлттық компанияларға немесе олардың еншілес ұйымдарына тиесілі заңды тұлға болмау;</w:t>
      </w:r>
    </w:p>
    <w:p>
      <w:pPr>
        <w:spacing w:after="0"/>
        <w:ind w:left="0"/>
        <w:jc w:val="both"/>
      </w:pPr>
      <w:r>
        <w:rPr>
          <w:rFonts w:ascii="Times New Roman"/>
          <w:b w:val="false"/>
          <w:i w:val="false"/>
          <w:color w:val="000000"/>
          <w:sz w:val="28"/>
        </w:rPr>
        <w:t>
      жер қойнауын пайдаланушы немесе арнайы экономикалық аймақтың қатысушысы болмау;</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(бұдан әрі – Кодекс) </w:t>
      </w:r>
      <w:r>
        <w:rPr>
          <w:rFonts w:ascii="Times New Roman"/>
          <w:b w:val="false"/>
          <w:i w:val="false"/>
          <w:color w:val="000000"/>
          <w:sz w:val="28"/>
        </w:rPr>
        <w:t>461-бабына</w:t>
      </w:r>
      <w:r>
        <w:rPr>
          <w:rFonts w:ascii="Times New Roman"/>
          <w:b w:val="false"/>
          <w:i w:val="false"/>
          <w:color w:val="000000"/>
          <w:sz w:val="28"/>
        </w:rPr>
        <w:t xml:space="preserve"> сәйкес кіші акцизделетін тауарлардың төлеушісі болмау;</w:t>
      </w:r>
    </w:p>
    <w:p>
      <w:pPr>
        <w:spacing w:after="0"/>
        <w:ind w:left="0"/>
        <w:jc w:val="both"/>
      </w:pPr>
      <w:r>
        <w:rPr>
          <w:rFonts w:ascii="Times New Roman"/>
          <w:b w:val="false"/>
          <w:i w:val="false"/>
          <w:color w:val="000000"/>
          <w:sz w:val="28"/>
        </w:rPr>
        <w:t xml:space="preserve">
      АКТ саласындағы қызметтің бір және (немесе) бірнеше басым түрлерін, сондай-ақ Қазақстан Республикасы Цифрлық даму, қорғаныс және аэроғарыш өнеркәсібі министрінің 2019 жылғы 11 сәуірдегі № 37/НҚ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18523 болып тіркелген) бекітілген АКТ саласындағы басым қызмет түрлерінің тізбесіне (бұдан әрі – АКТ саласындағы басым қызмет түрлерінің тізбесі) сәйкес бір басым қызмет түрі шеңберінде онда көзделген бір және (немесе) бірнеше жұмыстарды жүзеге асыру.";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Технопаркке қатысуға арналған өтінішке мынадай құжаттар қоса тіркеледі:</w:t>
      </w:r>
    </w:p>
    <w:p>
      <w:pPr>
        <w:spacing w:after="0"/>
        <w:ind w:left="0"/>
        <w:jc w:val="both"/>
      </w:pPr>
      <w:r>
        <w:rPr>
          <w:rFonts w:ascii="Times New Roman"/>
          <w:b w:val="false"/>
          <w:i w:val="false"/>
          <w:color w:val="000000"/>
          <w:sz w:val="28"/>
        </w:rPr>
        <w:t>
      резидент заңды тұлғалар үшін –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1) Технопаркке қатысуға өтініш берген кезде өтініш берушінің атынан әрекет ететін тұлғаның өкілеттігін растайтын құжаттардың электрондық көшірмелері, егер мұндай тұлғаны өтініш беруші тағайындаған болса;</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қажетті мәліметтерді қамтитын жобаның (жобалардың) бизнес-жоспары;</w:t>
      </w:r>
    </w:p>
    <w:p>
      <w:pPr>
        <w:spacing w:after="0"/>
        <w:ind w:left="0"/>
        <w:jc w:val="both"/>
      </w:pPr>
      <w:r>
        <w:rPr>
          <w:rFonts w:ascii="Times New Roman"/>
          <w:b w:val="false"/>
          <w:i w:val="false"/>
          <w:color w:val="000000"/>
          <w:sz w:val="28"/>
        </w:rPr>
        <w:t>
      3) салық органдарында есепке алынатын, республикалық бюджет туралы заңда тиiстi қаржы жылына белгiленген айлық есептiк көрсеткiштiң алты еселенген мөлшерiнен аспайтын борыштардың болмауы (болуы) туралы Технопаркке қатысуға өтініш берiлген күнге дейiн күнтiзбелiк он күннен кешiктiрiлмей берiлген мәлiметтер;</w:t>
      </w:r>
    </w:p>
    <w:p>
      <w:pPr>
        <w:spacing w:after="0"/>
        <w:ind w:left="0"/>
        <w:jc w:val="both"/>
      </w:pPr>
      <w:r>
        <w:rPr>
          <w:rFonts w:ascii="Times New Roman"/>
          <w:b w:val="false"/>
          <w:i w:val="false"/>
          <w:color w:val="000000"/>
          <w:sz w:val="28"/>
        </w:rPr>
        <w:t>
      4) өтініш беруші қызметін жүзеге асыруды жоспарлап отырған жерді растайтын құжат (жалға алу, мүлікті өтеусіз пайдалану, мүлікті сенімгерлік басқару шарттарының көшірмелері, заңды тұлғаның орналасқан жері үшін үй-жай беру туралы жеке тұлғаның нотариат куәландырған келісімі). Мекенжайы өзгерген кезде өтініш беруші жедел түрде ол туралы Технопаркті хабардар етеді;</w:t>
      </w:r>
    </w:p>
    <w:p>
      <w:pPr>
        <w:spacing w:after="0"/>
        <w:ind w:left="0"/>
        <w:jc w:val="both"/>
      </w:pPr>
      <w:r>
        <w:rPr>
          <w:rFonts w:ascii="Times New Roman"/>
          <w:b w:val="false"/>
          <w:i w:val="false"/>
          <w:color w:val="000000"/>
          <w:sz w:val="28"/>
        </w:rPr>
        <w:t>
      5) жобаны іске асыру үшін тартуға жаспарланатын бейрезиденттердің және резиденттердің саны туралы мәліметтер (болжамдалған саны және мерзімі).</w:t>
      </w:r>
    </w:p>
    <w:bookmarkStart w:name="z9" w:id="3"/>
    <w:p>
      <w:pPr>
        <w:spacing w:after="0"/>
        <w:ind w:left="0"/>
        <w:jc w:val="both"/>
      </w:pPr>
      <w:r>
        <w:rPr>
          <w:rFonts w:ascii="Times New Roman"/>
          <w:b w:val="false"/>
          <w:i w:val="false"/>
          <w:color w:val="000000"/>
          <w:sz w:val="28"/>
        </w:rPr>
        <w:t>
      9-1. АКТ саласындағы қызметтің басым түрлерінің тізбесі шеңберінде Технопаркке қатысушы жүзеге асыратын Қызмет түрі өзгерген және (немесе) толықтырылған жағдайда, Технопарктің интернет-ресурсында толтырылатын бизнес-жоспарды қоса бере отырып, технопаркке қатысушы қызмет түрін өзгерту және (немесе) толықтыру туралы электрондық нысандағы өтінішті жібереді. Қызмет түрін өзгерту және (немесе) толықтыру туралы шешімді технопарктен қызмет түрін өзгерту және (немесе) толықтыру туралы өтініш түскен сәттен бастап он жұмыс күні ішінде Технопаркке қатысушыларды іріктеу жөніндегі комиссия (бұдан әрі – Комиссия) қабылдайды.";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Технопаркке қатысуға арналған өтініште қамтылған мәліметтер толық болған жағдайда, Технопарк оны Комиссияның қарауына жібереді, Комиссияның Ережесі мен құрамын Технопарк айқындайды.</w:t>
      </w:r>
    </w:p>
    <w:p>
      <w:pPr>
        <w:spacing w:after="0"/>
        <w:ind w:left="0"/>
        <w:jc w:val="both"/>
      </w:pPr>
      <w:r>
        <w:rPr>
          <w:rFonts w:ascii="Times New Roman"/>
          <w:b w:val="false"/>
          <w:i w:val="false"/>
          <w:color w:val="000000"/>
          <w:sz w:val="28"/>
        </w:rPr>
        <w:t>
      Комиссия мемлекеттік органдардың өкілдерінен және (немесе IT-технологиялар саласындағы) тиісті біліктілігі бар және (немесе) АКТ саласында бес жылдан астам жұмыс тәжірибесі бар мамандардан тұрады, сондай-ақ Комиссияның құрамына халықаралық сарапшылар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 Технопарк қатысушысы қызметінің шарттары туралы шартқа қол қойылған күннен бастап үш жұмыс күні ішінде қатысушыға осы Қағидаларға  </w:t>
      </w:r>
      <w:r>
        <w:rPr>
          <w:rFonts w:ascii="Times New Roman"/>
          <w:b w:val="false"/>
          <w:i w:val="false"/>
          <w:color w:val="000000"/>
          <w:sz w:val="28"/>
        </w:rPr>
        <w:t>1-қосымшаға</w:t>
      </w:r>
      <w:r>
        <w:rPr>
          <w:rFonts w:ascii="Times New Roman"/>
          <w:b w:val="false"/>
          <w:i w:val="false"/>
          <w:color w:val="000000"/>
          <w:sz w:val="28"/>
        </w:rPr>
        <w:t> сәйкес нысан бойынша Технопаркке қатысушыны тіркеу туралы куәлік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Технопарк қатысушысы қызметінің шарттары туралы шарт жасалған Технопарк қатысушысы туралы мәліметтер үш жұмыс күні ішінде Технопарк қатысушыларының тізбесіне енгізіледі.</w:t>
      </w:r>
    </w:p>
    <w:bookmarkStart w:name="z15" w:id="4"/>
    <w:p>
      <w:pPr>
        <w:spacing w:after="0"/>
        <w:ind w:left="0"/>
        <w:jc w:val="both"/>
      </w:pPr>
      <w:r>
        <w:rPr>
          <w:rFonts w:ascii="Times New Roman"/>
          <w:b w:val="false"/>
          <w:i w:val="false"/>
          <w:color w:val="000000"/>
          <w:sz w:val="28"/>
        </w:rPr>
        <w:t>
      21. Қатысушылар тізімі Технопарктің интернет-ресурсында орналастырылады.";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Технопарк қатысушыға осы Қағидаларға сәйкес АКТ саласындағы өнеркәсіптік-инновациялық жобаларды жүзеге асыру үшін жағдай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Технопаркке қатысу мерзiмiн ұзарту туралы өтiнiш Технопаркке қатысу мерзiмi аяқталғанға дейiн он жұмыс күнінен кешiктiрiлмей берiледi.</w:t>
      </w:r>
    </w:p>
    <w:p>
      <w:pPr>
        <w:spacing w:after="0"/>
        <w:ind w:left="0"/>
        <w:jc w:val="both"/>
      </w:pPr>
      <w:r>
        <w:rPr>
          <w:rFonts w:ascii="Times New Roman"/>
          <w:b w:val="false"/>
          <w:i w:val="false"/>
          <w:color w:val="000000"/>
          <w:sz w:val="28"/>
        </w:rPr>
        <w:t>
      Технопаркке қатысу мерзімін ұзартуға өтініш беру мерзімі сақталмаған кезде өтініш беруші осы Қағидалардың 8-тармағына сәйкес тіркеуден өтеді.</w:t>
      </w:r>
    </w:p>
    <w:p>
      <w:pPr>
        <w:spacing w:after="0"/>
        <w:ind w:left="0"/>
        <w:jc w:val="both"/>
      </w:pPr>
      <w:r>
        <w:rPr>
          <w:rFonts w:ascii="Times New Roman"/>
          <w:b w:val="false"/>
          <w:i w:val="false"/>
          <w:color w:val="000000"/>
          <w:sz w:val="28"/>
        </w:rPr>
        <w:t xml:space="preserve">
      Технопарк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Технопаркке қатысу мерзімін ұзарту туралы куәлік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 Технопарк осы Қағидалардың 39-тармағы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жағдайда қатысушының Технопаркке қатысуы мерзімінен бұрын тоқтатылуы туралы мәселені Комиссияның қарауына шығарады.</w:t>
      </w:r>
    </w:p>
    <w:p>
      <w:pPr>
        <w:spacing w:after="0"/>
        <w:ind w:left="0"/>
        <w:jc w:val="both"/>
      </w:pPr>
      <w:r>
        <w:rPr>
          <w:rFonts w:ascii="Times New Roman"/>
          <w:b w:val="false"/>
          <w:i w:val="false"/>
          <w:color w:val="000000"/>
          <w:sz w:val="28"/>
        </w:rPr>
        <w:t>
      Комиссия осы Қағидалардың 39-тармағы 1), 2), 5) және 6) тармақшаларында көзделген негіздемелер болған жағдайда Технопаркке қатысудың мерзімінен бұрын тоқтатылуы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"43. Акселерация АКТ саласындағы өнеркәсіптік-инновациялық жобаларды дамыту бағдарламасын көздейді, онда бағдарлама қатысушыларына білім беру курстарына, трекерлерден (тәлімгерлерден) сабақ алуға, сарапшылардан кеңестер алуға мүмкіндік беріледі.</w:t>
      </w:r>
    </w:p>
    <w:bookmarkStart w:name="z20" w:id="5"/>
    <w:p>
      <w:pPr>
        <w:spacing w:after="0"/>
        <w:ind w:left="0"/>
        <w:jc w:val="both"/>
      </w:pPr>
      <w:r>
        <w:rPr>
          <w:rFonts w:ascii="Times New Roman"/>
          <w:b w:val="false"/>
          <w:i w:val="false"/>
          <w:color w:val="000000"/>
          <w:sz w:val="28"/>
        </w:rPr>
        <w:t>
      44. Технологиялық бизнес-инкубациялау Технопарк қатысушыларының АКТ саласындағы өнеркәсіптік-инновациялық жобаларын бастапқы жұмыс істеу кезеңiнде қолдау бағдарламасын көздейді, ол үйжайлар, жабдықтар беру, бухгалтерлiк есеп жүргiзу, заңдық, ақпараттық және консультациялық қолдау, инвестициялар тарту, жобаларды басқару бойынша қызметтерді, сондай-ақ АКТ саласындағы өнеркәсіптік-инновациялық жобаларды iске асыру үшiн қажеттi өзге де қызметтерді қамтиды.";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"48. Қызметтерді алуға арналған электрондық өтінішке мынадай мәліметтер қоса беріледі:</w:t>
      </w:r>
    </w:p>
    <w:p>
      <w:pPr>
        <w:spacing w:after="0"/>
        <w:ind w:left="0"/>
        <w:jc w:val="both"/>
      </w:pPr>
      <w:r>
        <w:rPr>
          <w:rFonts w:ascii="Times New Roman"/>
          <w:b w:val="false"/>
          <w:i w:val="false"/>
          <w:color w:val="000000"/>
          <w:sz w:val="28"/>
        </w:rPr>
        <w:t xml:space="preserve">
      1) жобаның атауы, жобаның бағыты, жобадан күтілетін нәтижелер бар жобаның қысқаша сипаттамасы;      </w:t>
      </w:r>
    </w:p>
    <w:p>
      <w:pPr>
        <w:spacing w:after="0"/>
        <w:ind w:left="0"/>
        <w:jc w:val="both"/>
      </w:pPr>
      <w:r>
        <w:rPr>
          <w:rFonts w:ascii="Times New Roman"/>
          <w:b w:val="false"/>
          <w:i w:val="false"/>
          <w:color w:val="000000"/>
          <w:sz w:val="28"/>
        </w:rPr>
        <w:t xml:space="preserve">
      2) өтініш берушінің байланыс деректері:      </w:t>
      </w:r>
    </w:p>
    <w:p>
      <w:pPr>
        <w:spacing w:after="0"/>
        <w:ind w:left="0"/>
        <w:jc w:val="both"/>
      </w:pP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xml:space="preserve">
      электрондық мекенжайы;      </w:t>
      </w:r>
    </w:p>
    <w:p>
      <w:pPr>
        <w:spacing w:after="0"/>
        <w:ind w:left="0"/>
        <w:jc w:val="both"/>
      </w:pPr>
      <w:r>
        <w:rPr>
          <w:rFonts w:ascii="Times New Roman"/>
          <w:b w:val="false"/>
          <w:i w:val="false"/>
          <w:color w:val="000000"/>
          <w:sz w:val="28"/>
        </w:rPr>
        <w:t xml:space="preserve">
      қала және елі;      </w:t>
      </w:r>
    </w:p>
    <w:p>
      <w:pPr>
        <w:spacing w:after="0"/>
        <w:ind w:left="0"/>
        <w:jc w:val="both"/>
      </w:pPr>
      <w:r>
        <w:rPr>
          <w:rFonts w:ascii="Times New Roman"/>
          <w:b w:val="false"/>
          <w:i w:val="false"/>
          <w:color w:val="000000"/>
          <w:sz w:val="28"/>
        </w:rPr>
        <w:t xml:space="preserve">
      3) жобаның (өнімнің) дайындық сатысы, қолданылатын технологиялар, өнім шешетін проблема, жобаның бизнес-моделі, жобаның қолданыс мерзімі;      </w:t>
      </w:r>
    </w:p>
    <w:p>
      <w:pPr>
        <w:spacing w:after="0"/>
        <w:ind w:left="0"/>
        <w:jc w:val="both"/>
      </w:pPr>
      <w:r>
        <w:rPr>
          <w:rFonts w:ascii="Times New Roman"/>
          <w:b w:val="false"/>
          <w:i w:val="false"/>
          <w:color w:val="000000"/>
          <w:sz w:val="28"/>
        </w:rPr>
        <w:t xml:space="preserve">
      4) жобаға қатысушылардың саны, команданың жобаға тартылуы;      </w:t>
      </w:r>
    </w:p>
    <w:p>
      <w:pPr>
        <w:spacing w:after="0"/>
        <w:ind w:left="0"/>
        <w:jc w:val="both"/>
      </w:pPr>
      <w:r>
        <w:rPr>
          <w:rFonts w:ascii="Times New Roman"/>
          <w:b w:val="false"/>
          <w:i w:val="false"/>
          <w:color w:val="000000"/>
          <w:sz w:val="28"/>
        </w:rPr>
        <w:t xml:space="preserve">
      5) жоба таныстырылымына сілтеме;      </w:t>
      </w:r>
    </w:p>
    <w:p>
      <w:pPr>
        <w:spacing w:after="0"/>
        <w:ind w:left="0"/>
        <w:jc w:val="both"/>
      </w:pPr>
      <w:r>
        <w:rPr>
          <w:rFonts w:ascii="Times New Roman"/>
          <w:b w:val="false"/>
          <w:i w:val="false"/>
          <w:color w:val="000000"/>
          <w:sz w:val="28"/>
        </w:rPr>
        <w:t xml:space="preserve">
      6) қажеттіліктердің және Технопарктен күтілетін нәтижелер сипаттамасы;      </w:t>
      </w:r>
    </w:p>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74-бабына</w:t>
      </w:r>
      <w:r>
        <w:rPr>
          <w:rFonts w:ascii="Times New Roman"/>
          <w:b w:val="false"/>
          <w:i w:val="false"/>
          <w:color w:val="000000"/>
          <w:sz w:val="28"/>
        </w:rPr>
        <w:t xml:space="preserve"> сәйкес тіркелген салық төлеуші үшін – есебі салық органдарында жүргізілетін, республикалық бюджет туралы заңда тиісті қаржы жылына белгіленген айлық есептік көрсеткіштің алты еселенген мөлшерінен аспайтын, Технопаркке қатысуға өтініш берген күннің алдындағы күнтізбелік он күннен ерте емес берілген берешектің жоқ (бар) екендігі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Тұлғалар Технопаркпен жасалған шарт негізінде берілген тұрғын үйге орналастырылады және Қазақстан Республикасының тұрғын үй заңнамасына сәйкес тұрғын үйдің және ортақ мүліктің сақталуын қамтамасыз етеді.</w:t>
      </w:r>
    </w:p>
    <w:bookmarkStart w:name="z23" w:id="6"/>
    <w:p>
      <w:pPr>
        <w:spacing w:after="0"/>
        <w:ind w:left="0"/>
        <w:jc w:val="both"/>
      </w:pPr>
      <w:r>
        <w:rPr>
          <w:rFonts w:ascii="Times New Roman"/>
          <w:b w:val="false"/>
          <w:i w:val="false"/>
          <w:color w:val="000000"/>
          <w:sz w:val="28"/>
        </w:rPr>
        <w:t>
      60. Акселерациядан өтуден шығарылған тұлғалар тұрғын үйді босатады және екі жұмыс күні ішінде қабылдау-тапсыру актісі бойынша Технопаркке тапсырады.";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мазмұндағы 10-параграфпен толықтырылсын:</w:t>
      </w:r>
    </w:p>
    <w:p>
      <w:pPr>
        <w:spacing w:after="0"/>
        <w:ind w:left="0"/>
        <w:jc w:val="both"/>
      </w:pPr>
      <w:r>
        <w:rPr>
          <w:rFonts w:ascii="Times New Roman"/>
          <w:b w:val="false"/>
          <w:i w:val="false"/>
          <w:color w:val="000000"/>
          <w:sz w:val="28"/>
        </w:rPr>
        <w:t>
      "10-параграф. АКТ саласында білікті кадрлар даярлауды ұйымдастыру үшін білім беру іс-шараларын өткізу тәртібі.</w:t>
      </w:r>
    </w:p>
    <w:bookmarkStart w:name="z25" w:id="7"/>
    <w:p>
      <w:pPr>
        <w:spacing w:after="0"/>
        <w:ind w:left="0"/>
        <w:jc w:val="both"/>
      </w:pPr>
      <w:r>
        <w:rPr>
          <w:rFonts w:ascii="Times New Roman"/>
          <w:b w:val="false"/>
          <w:i w:val="false"/>
          <w:color w:val="000000"/>
          <w:sz w:val="28"/>
        </w:rPr>
        <w:t xml:space="preserve">
      71. Технопарк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сәйкес АКТ саласында білікті кадрлар даярлауды ұйымдастыру үшін білім беру іс-шараларын өткізу жөніндегі қызметтерді жүзеге асырады.</w:t>
      </w:r>
    </w:p>
    <w:bookmarkEnd w:id="7"/>
    <w:bookmarkStart w:name="z26" w:id="8"/>
    <w:p>
      <w:pPr>
        <w:spacing w:after="0"/>
        <w:ind w:left="0"/>
        <w:jc w:val="both"/>
      </w:pPr>
      <w:r>
        <w:rPr>
          <w:rFonts w:ascii="Times New Roman"/>
          <w:b w:val="false"/>
          <w:i w:val="false"/>
          <w:color w:val="000000"/>
          <w:sz w:val="28"/>
        </w:rPr>
        <w:t>
      72. Технопарк өтініш берушілерден АКТ саласындағы жеке тұлғаларды оқытуға қатысуға өтініштерді бұқаралық ақпарат құралдарында және Технопарктің интернет-ресурсы арқылы қабылдаудың басталғаны және аяқталғаны туралы хабарлайды.</w:t>
      </w:r>
    </w:p>
    <w:bookmarkEnd w:id="8"/>
    <w:bookmarkStart w:name="z27" w:id="9"/>
    <w:p>
      <w:pPr>
        <w:spacing w:after="0"/>
        <w:ind w:left="0"/>
        <w:jc w:val="both"/>
      </w:pPr>
      <w:r>
        <w:rPr>
          <w:rFonts w:ascii="Times New Roman"/>
          <w:b w:val="false"/>
          <w:i w:val="false"/>
          <w:color w:val="000000"/>
          <w:sz w:val="28"/>
        </w:rPr>
        <w:t>
      73. Өтініш беруші мынадай құжаттарды қоса бере отырып, АКТ саласында жеке тұлғаларды оқытуға қатысу үшін Технопарктің интернет-ресурсында электрондық нысанда өтініш жібереді:</w:t>
      </w:r>
    </w:p>
    <w:bookmarkEnd w:id="9"/>
    <w:p>
      <w:pPr>
        <w:spacing w:after="0"/>
        <w:ind w:left="0"/>
        <w:jc w:val="both"/>
      </w:pPr>
      <w:r>
        <w:rPr>
          <w:rFonts w:ascii="Times New Roman"/>
          <w:b w:val="false"/>
          <w:i w:val="false"/>
          <w:color w:val="000000"/>
          <w:sz w:val="28"/>
        </w:rPr>
        <w:t>
      1) Өтініш берушінің бірінші басшысы бекіткен курстар силлабустары (курстардың атауы және олардың толық сипаттамасы: апталар мен академиялық сағаттар бойынша оқу жоспары, ұзақтығы, студенттерді іріктеу өлшемшарттары және курс құны);</w:t>
      </w:r>
    </w:p>
    <w:p>
      <w:pPr>
        <w:spacing w:after="0"/>
        <w:ind w:left="0"/>
        <w:jc w:val="both"/>
      </w:pPr>
      <w:r>
        <w:rPr>
          <w:rFonts w:ascii="Times New Roman"/>
          <w:b w:val="false"/>
          <w:i w:val="false"/>
          <w:color w:val="000000"/>
          <w:sz w:val="28"/>
        </w:rPr>
        <w:t>
      2) Қазақстан Республикасының заңнамасына сәйкес тіркелген франшиза құруды, франчайзер мен франчайзи арасында франшиза сатуды растайтын құжат (бар болса);</w:t>
      </w:r>
    </w:p>
    <w:p>
      <w:pPr>
        <w:spacing w:after="0"/>
        <w:ind w:left="0"/>
        <w:jc w:val="both"/>
      </w:pPr>
      <w:r>
        <w:rPr>
          <w:rFonts w:ascii="Times New Roman"/>
          <w:b w:val="false"/>
          <w:i w:val="false"/>
          <w:color w:val="000000"/>
          <w:sz w:val="28"/>
        </w:rPr>
        <w:t>
      3) шетелдік оқыту әдіснамасын пайдалану құқығын растайтын құжат (бар болса);</w:t>
      </w:r>
    </w:p>
    <w:p>
      <w:pPr>
        <w:spacing w:after="0"/>
        <w:ind w:left="0"/>
        <w:jc w:val="both"/>
      </w:pPr>
      <w:r>
        <w:rPr>
          <w:rFonts w:ascii="Times New Roman"/>
          <w:b w:val="false"/>
          <w:i w:val="false"/>
          <w:color w:val="000000"/>
          <w:sz w:val="28"/>
        </w:rPr>
        <w:t>
      4) құқық иеленушінің курсқа айрықша құқықтарын өтінім берушіге беруі туралы құжат (бар болса);</w:t>
      </w:r>
    </w:p>
    <w:p>
      <w:pPr>
        <w:spacing w:after="0"/>
        <w:ind w:left="0"/>
        <w:jc w:val="both"/>
      </w:pPr>
      <w:r>
        <w:rPr>
          <w:rFonts w:ascii="Times New Roman"/>
          <w:b w:val="false"/>
          <w:i w:val="false"/>
          <w:color w:val="000000"/>
          <w:sz w:val="28"/>
        </w:rPr>
        <w:t>
      5) АКТ саласындағы компанияларда түлектердің тағылымдамадан өту, жұмысқа орналасуын растайтын құжат (бар болса);</w:t>
      </w:r>
    </w:p>
    <w:p>
      <w:pPr>
        <w:spacing w:after="0"/>
        <w:ind w:left="0"/>
        <w:jc w:val="both"/>
      </w:pPr>
      <w:r>
        <w:rPr>
          <w:rFonts w:ascii="Times New Roman"/>
          <w:b w:val="false"/>
          <w:i w:val="false"/>
          <w:color w:val="000000"/>
          <w:sz w:val="28"/>
        </w:rPr>
        <w:t>
      6) Қазақстан Республикасының аумағында сабақ өткізуге жарамды үй-жайға иелік ету, пайдалану, билік ету құқығын растайтын құжат (бар болса).</w:t>
      </w:r>
    </w:p>
    <w:bookmarkStart w:name="z28" w:id="10"/>
    <w:p>
      <w:pPr>
        <w:spacing w:after="0"/>
        <w:ind w:left="0"/>
        <w:jc w:val="both"/>
      </w:pPr>
      <w:r>
        <w:rPr>
          <w:rFonts w:ascii="Times New Roman"/>
          <w:b w:val="false"/>
          <w:i w:val="false"/>
          <w:color w:val="000000"/>
          <w:sz w:val="28"/>
        </w:rPr>
        <w:t>
      74. АКТ саласында жеке тұлғаларды оқытуға қатысуға өтініш және оған қоса берілетін құжаттар мемлекеттік немесе орыс не ағылшын тілдерінде жіберіледі. Құжаттарды ағылшын тілінде ұсынған кезде Технопарк қажет болған жағдайда олардың мемлекеттік немесе орыс тіліне аудармасын қамтамасыз етеді.</w:t>
      </w:r>
    </w:p>
    <w:bookmarkEnd w:id="10"/>
    <w:bookmarkStart w:name="z29" w:id="11"/>
    <w:p>
      <w:pPr>
        <w:spacing w:after="0"/>
        <w:ind w:left="0"/>
        <w:jc w:val="both"/>
      </w:pPr>
      <w:r>
        <w:rPr>
          <w:rFonts w:ascii="Times New Roman"/>
          <w:b w:val="false"/>
          <w:i w:val="false"/>
          <w:color w:val="000000"/>
          <w:sz w:val="28"/>
        </w:rPr>
        <w:t>
      75. Өтінім беруші АКТ саласында жеке тұлғаларды оқытуға қатысуға өтініште қамтылған ұсынылған құжаттардың, бастапқы деректердің, есептердің, негіздемелердің толықтығы мен анықтығын қамтамасыз ете.</w:t>
      </w:r>
    </w:p>
    <w:bookmarkEnd w:id="11"/>
    <w:bookmarkStart w:name="z30" w:id="12"/>
    <w:p>
      <w:pPr>
        <w:spacing w:after="0"/>
        <w:ind w:left="0"/>
        <w:jc w:val="both"/>
      </w:pPr>
      <w:r>
        <w:rPr>
          <w:rFonts w:ascii="Times New Roman"/>
          <w:b w:val="false"/>
          <w:i w:val="false"/>
          <w:color w:val="000000"/>
          <w:sz w:val="28"/>
        </w:rPr>
        <w:t>
      76. Технопарк АКТ саласында жеке тұлғаларды оқытуға қатысуға өтініш жіберген күннен бастап он жұмыс күні ішінде оның мәліметтердің толықтығын қарайды.</w:t>
      </w:r>
    </w:p>
    <w:bookmarkEnd w:id="12"/>
    <w:p>
      <w:pPr>
        <w:spacing w:after="0"/>
        <w:ind w:left="0"/>
        <w:jc w:val="both"/>
      </w:pPr>
      <w:r>
        <w:rPr>
          <w:rFonts w:ascii="Times New Roman"/>
          <w:b w:val="false"/>
          <w:i w:val="false"/>
          <w:color w:val="000000"/>
          <w:sz w:val="28"/>
        </w:rPr>
        <w:t>
      Технопарк өтінім берушіге:</w:t>
      </w:r>
    </w:p>
    <w:p>
      <w:pPr>
        <w:spacing w:after="0"/>
        <w:ind w:left="0"/>
        <w:jc w:val="both"/>
      </w:pPr>
      <w:r>
        <w:rPr>
          <w:rFonts w:ascii="Times New Roman"/>
          <w:b w:val="false"/>
          <w:i w:val="false"/>
          <w:color w:val="000000"/>
          <w:sz w:val="28"/>
        </w:rPr>
        <w:t>
      1) тиісті қаржы жылына арналған республикалық бюджет туралы заңда белгіленген айлық есептік көрсеткіштің алты еселенген мөлшерінен асатын мөлшерде салық берешегі және кәсіптік зейнетақы жарналары мен әлеуметтік аударымдар бойынша берешегі болған;</w:t>
      </w:r>
    </w:p>
    <w:p>
      <w:pPr>
        <w:spacing w:after="0"/>
        <w:ind w:left="0"/>
        <w:jc w:val="both"/>
      </w:pPr>
      <w:r>
        <w:rPr>
          <w:rFonts w:ascii="Times New Roman"/>
          <w:b w:val="false"/>
          <w:i w:val="false"/>
          <w:color w:val="000000"/>
          <w:sz w:val="28"/>
        </w:rPr>
        <w:t>
      2) дәйексіз ақпарат ұсыну фактісі анықталған;</w:t>
      </w:r>
    </w:p>
    <w:p>
      <w:pPr>
        <w:spacing w:after="0"/>
        <w:ind w:left="0"/>
        <w:jc w:val="both"/>
      </w:pPr>
      <w:r>
        <w:rPr>
          <w:rFonts w:ascii="Times New Roman"/>
          <w:b w:val="false"/>
          <w:i w:val="false"/>
          <w:color w:val="000000"/>
          <w:sz w:val="28"/>
        </w:rPr>
        <w:t>
      3) өтініш берушінің банкроттық немесе тарату рәсіміне жататындығы фактісі анықталған;</w:t>
      </w:r>
    </w:p>
    <w:p>
      <w:pPr>
        <w:spacing w:after="0"/>
        <w:ind w:left="0"/>
        <w:jc w:val="both"/>
      </w:pPr>
      <w:r>
        <w:rPr>
          <w:rFonts w:ascii="Times New Roman"/>
          <w:b w:val="false"/>
          <w:i w:val="false"/>
          <w:color w:val="000000"/>
          <w:sz w:val="28"/>
        </w:rPr>
        <w:t>
      4) сатып алуға жосықсыз қатысушылардың тізілімдерінде есепке алу фактісі анықталған;</w:t>
      </w:r>
    </w:p>
    <w:p>
      <w:pPr>
        <w:spacing w:after="0"/>
        <w:ind w:left="0"/>
        <w:jc w:val="both"/>
      </w:pPr>
      <w:r>
        <w:rPr>
          <w:rFonts w:ascii="Times New Roman"/>
          <w:b w:val="false"/>
          <w:i w:val="false"/>
          <w:color w:val="000000"/>
          <w:sz w:val="28"/>
        </w:rPr>
        <w:t xml:space="preserve">
      5)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 уәкілетті органның ресми интернет-ресурсында орналастырылған Борышкерлердің бірыңғай тізілімінде есепке алу фактісі анықталған;</w:t>
      </w:r>
    </w:p>
    <w:p>
      <w:pPr>
        <w:spacing w:after="0"/>
        <w:ind w:left="0"/>
        <w:jc w:val="both"/>
      </w:pPr>
      <w:r>
        <w:rPr>
          <w:rFonts w:ascii="Times New Roman"/>
          <w:b w:val="false"/>
          <w:i w:val="false"/>
          <w:color w:val="000000"/>
          <w:sz w:val="28"/>
        </w:rPr>
        <w:t>
      6) АКТ саласындағы курстардың ұзақтығы алты айдан кем болған;</w:t>
      </w:r>
    </w:p>
    <w:p>
      <w:pPr>
        <w:spacing w:after="0"/>
        <w:ind w:left="0"/>
        <w:jc w:val="both"/>
      </w:pPr>
      <w:r>
        <w:rPr>
          <w:rFonts w:ascii="Times New Roman"/>
          <w:b w:val="false"/>
          <w:i w:val="false"/>
          <w:color w:val="000000"/>
          <w:sz w:val="28"/>
        </w:rPr>
        <w:t>
      7) АКТ саласындағы курстар бойынша егжей-тегжейлі оқу жоспары болмаған;</w:t>
      </w:r>
    </w:p>
    <w:p>
      <w:pPr>
        <w:spacing w:after="0"/>
        <w:ind w:left="0"/>
        <w:jc w:val="both"/>
      </w:pPr>
      <w:r>
        <w:rPr>
          <w:rFonts w:ascii="Times New Roman"/>
          <w:b w:val="false"/>
          <w:i w:val="false"/>
          <w:color w:val="000000"/>
          <w:sz w:val="28"/>
        </w:rPr>
        <w:t>
      8) Технопарктің қатысушысы туралы ақпараты бар интернет-ресурсы болмаған кезде бас тартады.</w:t>
      </w:r>
    </w:p>
    <w:bookmarkStart w:name="z31" w:id="13"/>
    <w:p>
      <w:pPr>
        <w:spacing w:after="0"/>
        <w:ind w:left="0"/>
        <w:jc w:val="both"/>
      </w:pPr>
      <w:r>
        <w:rPr>
          <w:rFonts w:ascii="Times New Roman"/>
          <w:b w:val="false"/>
          <w:i w:val="false"/>
          <w:color w:val="000000"/>
          <w:sz w:val="28"/>
        </w:rPr>
        <w:t>
      77. АКТ саласында жеке тұлғаларды оқытуға қатысуға өтініште қамтылған толық мәліметтерді ұсынған кезде Технопарк оны кандидаттарды іріктеу жөніндегі Технопарк айқындайтын Тәуелсіз комиссияның (бұдан әрі – Тәуелсіз комиссия) қарауына жібереді. Тәуелсіз комиссия Технопарктің, мемлекеттік органдардың өкілдерінен және (немесе) тиісті біліктілігі бар IT-технологиялар және білім беру саласындағы мамандардан тұрады, сондай-ақ Комиссияның құрамына халықаралық сарапшылар тартылады.</w:t>
      </w:r>
    </w:p>
    <w:bookmarkEnd w:id="13"/>
    <w:bookmarkStart w:name="z32" w:id="14"/>
    <w:p>
      <w:pPr>
        <w:spacing w:after="0"/>
        <w:ind w:left="0"/>
        <w:jc w:val="both"/>
      </w:pPr>
      <w:r>
        <w:rPr>
          <w:rFonts w:ascii="Times New Roman"/>
          <w:b w:val="false"/>
          <w:i w:val="false"/>
          <w:color w:val="000000"/>
          <w:sz w:val="28"/>
        </w:rPr>
        <w:t>
      78. АКТ саласында жеке тұлғаларды оқытуға қатысуға арналған өтініште қамтылған мәліметтерді толық ұсынбаған кезде Технопарк АКТ саласында жеке тұлғаларды оқытуға қатысуға арналған өтінішті жіберген күннен бастап он жұмыс күнінен кешіктірмей өтініш берушіге ескертулерді көрсете отырып хабарлама жібереді.</w:t>
      </w:r>
    </w:p>
    <w:bookmarkEnd w:id="14"/>
    <w:bookmarkStart w:name="z33" w:id="15"/>
    <w:p>
      <w:pPr>
        <w:spacing w:after="0"/>
        <w:ind w:left="0"/>
        <w:jc w:val="both"/>
      </w:pPr>
      <w:r>
        <w:rPr>
          <w:rFonts w:ascii="Times New Roman"/>
          <w:b w:val="false"/>
          <w:i w:val="false"/>
          <w:color w:val="000000"/>
          <w:sz w:val="28"/>
        </w:rPr>
        <w:t>
      79. Ескертулерді жоюды өтініш беруші оларды алған күннен бастап он жұмыс күнінен кешіктірілмейтін мерзімде жүзеге асырады.</w:t>
      </w:r>
    </w:p>
    <w:bookmarkEnd w:id="15"/>
    <w:bookmarkStart w:name="z34" w:id="16"/>
    <w:p>
      <w:pPr>
        <w:spacing w:after="0"/>
        <w:ind w:left="0"/>
        <w:jc w:val="both"/>
      </w:pPr>
      <w:r>
        <w:rPr>
          <w:rFonts w:ascii="Times New Roman"/>
          <w:b w:val="false"/>
          <w:i w:val="false"/>
          <w:color w:val="000000"/>
          <w:sz w:val="28"/>
        </w:rPr>
        <w:t>
      80. Технопарк ескертулерді жойған сәттен бастап АКТ саласында жеке тұлғаларды оқытуға қатысу өтінішті Тәуелсіз комиссияның қарауына жібереді.</w:t>
      </w:r>
    </w:p>
    <w:bookmarkEnd w:id="16"/>
    <w:p>
      <w:pPr>
        <w:spacing w:after="0"/>
        <w:ind w:left="0"/>
        <w:jc w:val="both"/>
      </w:pPr>
      <w:r>
        <w:rPr>
          <w:rFonts w:ascii="Times New Roman"/>
          <w:b w:val="false"/>
          <w:i w:val="false"/>
          <w:color w:val="000000"/>
          <w:sz w:val="28"/>
        </w:rPr>
        <w:t>
      Тәуелсіз комиссия өтініш берушілердің таныстырылымдарын тыңдайды және жеке тұлғаларды оқытуға қатысуға рұқсат беру және квоталар саны туралы немесе қатысудан бас тарту туралы дауыс беру арқылы шешім қабылдайды.</w:t>
      </w:r>
    </w:p>
    <w:bookmarkStart w:name="z35" w:id="17"/>
    <w:p>
      <w:pPr>
        <w:spacing w:after="0"/>
        <w:ind w:left="0"/>
        <w:jc w:val="both"/>
      </w:pPr>
      <w:r>
        <w:rPr>
          <w:rFonts w:ascii="Times New Roman"/>
          <w:b w:val="false"/>
          <w:i w:val="false"/>
          <w:color w:val="000000"/>
          <w:sz w:val="28"/>
        </w:rPr>
        <w:t>
      81. Технопарк тәуелсіз комиссияның одан әрі қарауы үшін АКТ саласында жеке тұлғаларды оқыту үшін Технопарк қатысушыларына квоталар санын айқындаудың есептік тетігін айқындайды және пайдаланады.</w:t>
      </w:r>
    </w:p>
    <w:bookmarkEnd w:id="17"/>
    <w:bookmarkStart w:name="z36" w:id="18"/>
    <w:p>
      <w:pPr>
        <w:spacing w:after="0"/>
        <w:ind w:left="0"/>
        <w:jc w:val="both"/>
      </w:pPr>
      <w:r>
        <w:rPr>
          <w:rFonts w:ascii="Times New Roman"/>
          <w:b w:val="false"/>
          <w:i w:val="false"/>
          <w:color w:val="000000"/>
          <w:sz w:val="28"/>
        </w:rPr>
        <w:t>
      82. Технопарк өтініш берушіге жеке тұлғаларды оқытуға қатысуға рұқсат беру туралы тәуелсіз комиссияның шешімін немесе осындай шешім қабылданған күннен бастап бес жұмыс күні ішінде АКТ саласында жеке тұлғаларды оқытуға қатысуға өтініште көрсетілген байланыстар бойынша дәлелді бас тартуды жібереді.</w:t>
      </w:r>
    </w:p>
    <w:bookmarkEnd w:id="18"/>
    <w:bookmarkStart w:name="z37" w:id="19"/>
    <w:p>
      <w:pPr>
        <w:spacing w:after="0"/>
        <w:ind w:left="0"/>
        <w:jc w:val="both"/>
      </w:pPr>
      <w:r>
        <w:rPr>
          <w:rFonts w:ascii="Times New Roman"/>
          <w:b w:val="false"/>
          <w:i w:val="false"/>
          <w:color w:val="000000"/>
          <w:sz w:val="28"/>
        </w:rPr>
        <w:t xml:space="preserve">
      83. АКТ саласында жеке тұлғаларды оқытуға қатысуға өтінішті қарау қорытындысы бойынша Тәуелсіз комиссияның оң шешімі болған кезде Технопарк он жұмыс күні ішінде өтініш берушімен Технопарк айқындайтын АКТ саласында жеке тұлғаларды оқытуға қатысу туралы шарт жасасады. </w:t>
      </w:r>
    </w:p>
    <w:bookmarkEnd w:id="19"/>
    <w:bookmarkStart w:name="z38" w:id="20"/>
    <w:p>
      <w:pPr>
        <w:spacing w:after="0"/>
        <w:ind w:left="0"/>
        <w:jc w:val="both"/>
      </w:pPr>
      <w:r>
        <w:rPr>
          <w:rFonts w:ascii="Times New Roman"/>
          <w:b w:val="false"/>
          <w:i w:val="false"/>
          <w:color w:val="000000"/>
          <w:sz w:val="28"/>
        </w:rPr>
        <w:t>
      84. АКТ саласында оқыту алуға үміткер жеке тұлғалардың тізбесін өтініш беруші дербес айқындайды. Өтініш беруші жеке тұлғаларды оқытуды қамтамасыз етеді.</w:t>
      </w:r>
    </w:p>
    <w:bookmarkEnd w:id="20"/>
    <w:bookmarkStart w:name="z39" w:id="21"/>
    <w:p>
      <w:pPr>
        <w:spacing w:after="0"/>
        <w:ind w:left="0"/>
        <w:jc w:val="both"/>
      </w:pPr>
      <w:r>
        <w:rPr>
          <w:rFonts w:ascii="Times New Roman"/>
          <w:b w:val="false"/>
          <w:i w:val="false"/>
          <w:color w:val="000000"/>
          <w:sz w:val="28"/>
        </w:rPr>
        <w:t>
      85. Технопарктің қатысушылары болып табылатын технологиялық компаниялардан АКТ саласында жеке тұлғаларды оқытуға қатысуға өтініштерді қабылдау тәртібі және АКТ саласында жеке тұлғаларды оқытуға қатысу үшін оларды іріктеу өлшемдері Технопарктің ішкі құжаттарымен айқындалады.";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1" w:id="2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технологиялар саласын дамыту департаменті Қазақстан Республикасының заңнамасында белгіленген тәртіппен:</w:t>
      </w:r>
    </w:p>
    <w:bookmarkEnd w:id="22"/>
    <w:bookmarkStart w:name="z42" w:id="2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3"/>
    <w:bookmarkStart w:name="z43" w:id="2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ресми интернет-ресурсында орналастыруды;</w:t>
      </w:r>
    </w:p>
    <w:bookmarkEnd w:id="24"/>
    <w:bookmarkStart w:name="z44" w:id="2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25"/>
    <w:bookmarkStart w:name="z45"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26"/>
    <w:bookmarkStart w:name="z46" w:id="2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w:t>
            </w:r>
          </w:p>
          <w:p>
            <w:pPr>
              <w:spacing w:after="20"/>
              <w:ind w:left="20"/>
              <w:jc w:val="both"/>
            </w:pPr>
            <w:r>
              <w:rPr>
                <w:rFonts w:ascii="Times New Roman"/>
                <w:b w:val="false"/>
                <w:i/>
                <w:color w:val="000000"/>
                <w:sz w:val="20"/>
              </w:rPr>
              <w:t xml:space="preserve">            және аэроғарыш өнеркәсібі министрінің </w:t>
            </w:r>
          </w:p>
          <w:p>
            <w:pPr>
              <w:spacing w:after="20"/>
              <w:ind w:left="20"/>
              <w:jc w:val="both"/>
            </w:pP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Индустрия және инфрақұрылымдық 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Оқу-ағарту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2022 жылғы 23 тамыздағы</w:t>
            </w:r>
            <w:r>
              <w:br/>
            </w:r>
            <w:r>
              <w:rPr>
                <w:rFonts w:ascii="Times New Roman"/>
                <w:b w:val="false"/>
                <w:i w:val="false"/>
                <w:color w:val="000000"/>
                <w:sz w:val="20"/>
              </w:rPr>
              <w:t>№ 292/НҚ</w:t>
            </w:r>
            <w:r>
              <w:br/>
            </w:r>
            <w:r>
              <w:rPr>
                <w:rFonts w:ascii="Times New Roman"/>
                <w:b w:val="false"/>
                <w:i w:val="false"/>
                <w:color w:val="000000"/>
                <w:sz w:val="20"/>
              </w:rPr>
              <w:t>Бұйрыққа қосымша</w:t>
            </w:r>
            <w:r>
              <w:br/>
            </w:r>
            <w:r>
              <w:rPr>
                <w:rFonts w:ascii="Times New Roman"/>
                <w:b w:val="false"/>
                <w:i w:val="false"/>
                <w:color w:val="000000"/>
                <w:sz w:val="20"/>
              </w:rPr>
              <w:t>"Астана Хаб" халықаралық</w:t>
            </w:r>
            <w:r>
              <w:br/>
            </w:r>
            <w:r>
              <w:rPr>
                <w:rFonts w:ascii="Times New Roman"/>
                <w:b w:val="false"/>
                <w:i w:val="false"/>
                <w:color w:val="000000"/>
                <w:sz w:val="20"/>
              </w:rPr>
              <w:t>технологиялық паркі</w:t>
            </w:r>
            <w:r>
              <w:br/>
            </w:r>
            <w:r>
              <w:rPr>
                <w:rFonts w:ascii="Times New Roman"/>
                <w:b w:val="false"/>
                <w:i w:val="false"/>
                <w:color w:val="000000"/>
                <w:sz w:val="20"/>
              </w:rPr>
              <w:t>қызметінің қағидаларына</w:t>
            </w:r>
            <w:r>
              <w:br/>
            </w:r>
            <w:r>
              <w:rPr>
                <w:rFonts w:ascii="Times New Roman"/>
                <w:b w:val="false"/>
                <w:i w:val="false"/>
                <w:color w:val="000000"/>
                <w:sz w:val="20"/>
              </w:rPr>
              <w:t>3-қосымша</w:t>
            </w:r>
          </w:p>
        </w:tc>
      </w:tr>
    </w:tbl>
    <w:bookmarkStart w:name="z49" w:id="28"/>
    <w:p>
      <w:pPr>
        <w:spacing w:after="0"/>
        <w:ind w:left="0"/>
        <w:jc w:val="left"/>
      </w:pPr>
      <w:r>
        <w:rPr>
          <w:rFonts w:ascii="Times New Roman"/>
          <w:b/>
          <w:i w:val="false"/>
          <w:color w:val="000000"/>
        </w:rPr>
        <w:t xml:space="preserve"> Жобаның (жобалардың) бизнес-жоспарында сипаттауға қажетті мәліметтер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Жобаның (жобалардың) бизнес-жоспарында сипаттауға қажетті мәліметтер тізбесі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атауы және оның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 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иелену үшін негіздеме (меншікті әзірлеу және/немесе лицензия)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 жоба (жобалар) авторы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мақсаты мен міндеттері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дайындық сатысы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негізгі тиімділік көрсеткіштері (KPI)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(жобалардың) техникалық сипаттамасы (архитектура, құрылым, қолданылатын шешімдер)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асыруға жоспарланған шығыстар сметасы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тәсілі және күтілетін түсім (кіріс) (жобаның(-лардың) бизнес-жоспарын іске асыру мерзімі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 әлеуетті клиенттер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 үшін қажетті іс-шаралар жоспары (жобаны іске асыру және дамыту үшін қажетті нақты іс-шаралардың (қадамдардың) сипаттамасы). Жобаның(-лардың) бизнес-жоспарын іске асыру мерзімі.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шеңберінде ұсынылатын тауарлардың, жұмыстардың, көрсетілетін қызметтердің, мүліктік құқықтардың түрлері және болжамды сатудың жыл сайынғы көлемі (жобаның (жобалардың) бизнес-жоспарын іске асыру мерзімі кезеңіне көрсетіледі*)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(жобаларды) іске асыру қажеттілігінің негіздемесі (қоғамдық маңыздылығы және табысты іске асырудың әсері)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Патенттік-лицензиялық қорғау, авторлық құқықтар, сауда белгілері және басқа да зияткерлік меншік объектілері (бар болса) туралы мәліметтер</w:t>
            </w:r>
          </w:p>
        </w:tc>
      </w:tr>
    </w:tbl>
    <w:p>
      <w:pPr>
        <w:spacing w:after="0"/>
        <w:ind w:left="0"/>
        <w:jc w:val="both"/>
      </w:pPr>
      <w:r>
        <w:rPr>
          <w:rFonts w:ascii="Times New Roman"/>
          <w:b w:val="false"/>
          <w:i w:val="false"/>
          <w:color w:val="000000"/>
          <w:sz w:val="28"/>
        </w:rPr>
        <w:t>
      *Ақпараттық-коммуникациялық технологиялар саласындағы қызметтің бірнеше басым түрлерін жоспарлы жүзеге асыру кезінде өтініш беруші бизнес-жоспарда қызметтің әрбір түрі шеңберіндегі барлық жобаларды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