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3f99" w14:textId="2b43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отбасы туралы ережені бекіту туралы" Қазақстан Республикасы Білім және ғылым министрінің 2016 жылғы 7 қазандағы № 597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18 тамыздағы № 372 бұйрығы. Қазақстан Республикасының Әділет министрлігінде 2022 жылғы 22 тамызда № 29199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"Қабылдаушы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құқықтык актілерді мемлекеттік тіркеу тізілімінде № 14425 болып тіркелді)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асырап алушы отбасы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Ережеде мынадай негізгі ұғымдар пайдаланылады:</w:t>
      </w:r>
    </w:p>
    <w:p>
      <w:pPr>
        <w:spacing w:after="0"/>
        <w:ind w:left="0"/>
        <w:jc w:val="both"/>
      </w:pPr>
      <w:r>
        <w:rPr>
          <w:rFonts w:ascii="Times New Roman"/>
          <w:b w:val="false"/>
          <w:i w:val="false"/>
          <w:color w:val="000000"/>
          <w:sz w:val="28"/>
        </w:rPr>
        <w:t>
      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нысаны;баланың заңды өкiлдерi – Қазақстан Республикасының заңнамасына сәйкес;</w:t>
      </w:r>
    </w:p>
    <w:p>
      <w:pPr>
        <w:spacing w:after="0"/>
        <w:ind w:left="0"/>
        <w:jc w:val="both"/>
      </w:pPr>
      <w:r>
        <w:rPr>
          <w:rFonts w:ascii="Times New Roman"/>
          <w:b w:val="false"/>
          <w:i w:val="false"/>
          <w:color w:val="000000"/>
          <w:sz w:val="28"/>
        </w:rPr>
        <w:t>
      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4)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дерекқор;</w:t>
      </w:r>
    </w:p>
    <w:p>
      <w:pPr>
        <w:spacing w:after="0"/>
        <w:ind w:left="0"/>
        <w:jc w:val="both"/>
      </w:pPr>
      <w:r>
        <w:rPr>
          <w:rFonts w:ascii="Times New Roman"/>
          <w:b w:val="false"/>
          <w:i w:val="false"/>
          <w:color w:val="000000"/>
          <w:sz w:val="28"/>
        </w:rPr>
        <w:t>
      5) туыстар – үлкен атасы мен үлкен әжесіне дейін ортақ ата-бабалары бар туыстық байланыстағы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Балаларды ұйымнан баланы қабылдайтын отбасына алуға тілек білдірген адам тұрғылықты жері бойынша баланы қабылдайтын ата-аналардың, жетім балалардың, ата-аналарының қамқорлығынсыз қалған қорғаншылық немесе қамқоршылық жөніндегі функцияларды жүзеге асыратын атқарушы органына (бұдан әрі – Орган) мынадай құжаттарды:</w:t>
      </w:r>
    </w:p>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p>
      <w:pPr>
        <w:spacing w:after="0"/>
        <w:ind w:left="0"/>
        <w:jc w:val="both"/>
      </w:pPr>
      <w:r>
        <w:rPr>
          <w:rFonts w:ascii="Times New Roman"/>
          <w:b w:val="false"/>
          <w:i w:val="false"/>
          <w:color w:val="000000"/>
          <w:sz w:val="28"/>
        </w:rPr>
        <w:t>
      2) жеке басын куәландыратын құжаттың көшірмесін (түпнұсқаларын көрсете отырып);</w:t>
      </w:r>
    </w:p>
    <w:p>
      <w:pPr>
        <w:spacing w:after="0"/>
        <w:ind w:left="0"/>
        <w:jc w:val="both"/>
      </w:pPr>
      <w:r>
        <w:rPr>
          <w:rFonts w:ascii="Times New Roman"/>
          <w:b w:val="false"/>
          <w:i w:val="false"/>
          <w:color w:val="000000"/>
          <w:sz w:val="28"/>
        </w:rPr>
        <w:t>
      3) неке туралы куәліктің көшірмесін;</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патронат тәрбиеші болуға тілек білдірген адамның және егер некеде тұрса зайыбының (жұбайының)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наркологиялық және психиатриялық диспансерлерде тіркеуде тұрғандығы туралы мәліметтің жоқтығы туралы анықтаманы;</w:t>
      </w:r>
    </w:p>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анықтаманы;</w:t>
      </w:r>
    </w:p>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құжаттың (жалға беру туралы шарт) көшірмесін;</w:t>
      </w:r>
    </w:p>
    <w:p>
      <w:pPr>
        <w:spacing w:after="0"/>
        <w:ind w:left="0"/>
        <w:jc w:val="both"/>
      </w:pPr>
      <w:r>
        <w:rPr>
          <w:rFonts w:ascii="Times New Roman"/>
          <w:b w:val="false"/>
          <w:i w:val="false"/>
          <w:color w:val="000000"/>
          <w:sz w:val="28"/>
        </w:rPr>
        <w:t>
      7) екінші деңгейдегі банкте ағымдағы шотты ашу туралы шарттың көшірмесін ұсынады;</w:t>
      </w:r>
    </w:p>
    <w:p>
      <w:pPr>
        <w:spacing w:after="0"/>
        <w:ind w:left="0"/>
        <w:jc w:val="both"/>
      </w:pPr>
      <w:r>
        <w:rPr>
          <w:rFonts w:ascii="Times New Roman"/>
          <w:b w:val="false"/>
          <w:i w:val="false"/>
          <w:color w:val="000000"/>
          <w:sz w:val="28"/>
        </w:rPr>
        <w:t xml:space="preserve">
      8)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20507 тіркелді) бекітілген нысанына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сертификат (баланың жақын туыстарын қоспағанда);</w:t>
      </w:r>
    </w:p>
    <w:p>
      <w:pPr>
        <w:spacing w:after="0"/>
        <w:ind w:left="0"/>
        <w:jc w:val="both"/>
      </w:pPr>
      <w:r>
        <w:rPr>
          <w:rFonts w:ascii="Times New Roman"/>
          <w:b w:val="false"/>
          <w:i w:val="false"/>
          <w:color w:val="000000"/>
          <w:sz w:val="28"/>
        </w:rPr>
        <w:t>
      9) баламен (балалармен) туыстық фактісін растайтын құжаттардың көшірмелері (туыстары, баланың (балалардың) өгей әкесі (өгей шешесі) үшін) ұсынады.</w:t>
      </w:r>
    </w:p>
    <w:p>
      <w:pPr>
        <w:spacing w:after="0"/>
        <w:ind w:left="0"/>
        <w:jc w:val="both"/>
      </w:pPr>
      <w:r>
        <w:rPr>
          <w:rFonts w:ascii="Times New Roman"/>
          <w:b w:val="false"/>
          <w:i w:val="false"/>
          <w:color w:val="000000"/>
          <w:sz w:val="28"/>
        </w:rPr>
        <w:t xml:space="preserve">
      Кодекстің 122-бабы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орган жетім балаларды және ата-аналарының қамқорлығынсыз қалған балаларды туыстарына, өгей әкелеріне (өгей шешелеріне) баланы қабылдайтын отбасына береді.</w:t>
      </w:r>
    </w:p>
    <w:bookmarkStart w:name="z5" w:id="2"/>
    <w:p>
      <w:pPr>
        <w:spacing w:after="0"/>
        <w:ind w:left="0"/>
        <w:jc w:val="both"/>
      </w:pPr>
      <w:r>
        <w:rPr>
          <w:rFonts w:ascii="Times New Roman"/>
          <w:b w:val="false"/>
          <w:i w:val="false"/>
          <w:color w:val="000000"/>
          <w:sz w:val="28"/>
        </w:rPr>
        <w:t>
      5. Баланы қабылдайтын ата-аналар:</w:t>
      </w:r>
    </w:p>
    <w:bookmarkEnd w:id="2"/>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кінәсінен бала асырап алудың күшi жойылса, бұрынғы бала асырап алушыларды;</w:t>
      </w:r>
    </w:p>
    <w:p>
      <w:pPr>
        <w:spacing w:after="0"/>
        <w:ind w:left="0"/>
        <w:jc w:val="both"/>
      </w:pPr>
      <w:r>
        <w:rPr>
          <w:rFonts w:ascii="Times New Roman"/>
          <w:b w:val="false"/>
          <w:i w:val="false"/>
          <w:color w:val="000000"/>
          <w:sz w:val="28"/>
        </w:rPr>
        <w:t>
      5) бала асырап алуы, оны қорғаншылыққа немесе қамқоршылыққа, патронатқа қабылдап алуы мүмкін болмайтын аурулар болған кезде;</w:t>
      </w:r>
    </w:p>
    <w:p>
      <w:pPr>
        <w:spacing w:after="0"/>
        <w:ind w:left="0"/>
        <w:jc w:val="both"/>
      </w:pPr>
      <w:r>
        <w:rPr>
          <w:rFonts w:ascii="Times New Roman"/>
          <w:b w:val="false"/>
          <w:i w:val="false"/>
          <w:color w:val="000000"/>
          <w:sz w:val="28"/>
        </w:rPr>
        <w:t>
      6) тұрақты тұратын жері жоқ адамдарды;</w:t>
      </w:r>
    </w:p>
    <w:p>
      <w:pPr>
        <w:spacing w:after="0"/>
        <w:ind w:left="0"/>
        <w:jc w:val="both"/>
      </w:pPr>
      <w:r>
        <w:rPr>
          <w:rFonts w:ascii="Times New Roman"/>
          <w:b w:val="false"/>
          <w:i w:val="false"/>
          <w:color w:val="000000"/>
          <w:sz w:val="28"/>
        </w:rPr>
        <w:t>
      7) баланы қабылдайтын отбасына ресімдеу кезінде қасақана қылмыс жасағаны үшін жойылмаған немесе алынбаған сотталғандығы бар адамдарды;</w:t>
      </w:r>
    </w:p>
    <w:p>
      <w:pPr>
        <w:spacing w:after="0"/>
        <w:ind w:left="0"/>
        <w:jc w:val="both"/>
      </w:pPr>
      <w:r>
        <w:rPr>
          <w:rFonts w:ascii="Times New Roman"/>
          <w:b w:val="false"/>
          <w:i w:val="false"/>
          <w:color w:val="000000"/>
          <w:sz w:val="28"/>
        </w:rPr>
        <w:t>
      8) азаматтығы жоқ адамдарды;</w:t>
      </w:r>
    </w:p>
    <w:p>
      <w:pPr>
        <w:spacing w:after="0"/>
        <w:ind w:left="0"/>
        <w:jc w:val="both"/>
      </w:pPr>
      <w:r>
        <w:rPr>
          <w:rFonts w:ascii="Times New Roman"/>
          <w:b w:val="false"/>
          <w:i w:val="false"/>
          <w:color w:val="000000"/>
          <w:sz w:val="28"/>
        </w:rPr>
        <w:t>
      9) анасының қайтыс болуына немесе оның ата-ана құқықтарынан айырылуына байланысты баланы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11)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 (баланың жақын туыстарын қоспағанда) қоспағанда тек кәмелетке толған адамдар бола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Балаларды іріктеуді жүзеге асырғаннан кейін баланы қабылдайтын ата-аналардың тұрғылықты жері бойынша Орган он жасқа толған баланың пікірін ескере отырып, Қазақстан Республикасының азаматтық заңнамасында көзделген тәртіппен баланы қабылдайтын ата-аналар, орган және ұйым арасында баланы қабылдайтын отбасына беру туралы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Ұйым баланы қабылдайтын отбасына берілген әрбір балаға мынадай құжаттарды:</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білім басқармаларының, аудандардың, облыстық маңызы бар қалалардың білім бөлімдерінің білім беру ұйымына жіберу туралы шешімі;</w:t>
      </w:r>
    </w:p>
    <w:p>
      <w:pPr>
        <w:spacing w:after="0"/>
        <w:ind w:left="0"/>
        <w:jc w:val="both"/>
      </w:pPr>
      <w:r>
        <w:rPr>
          <w:rFonts w:ascii="Times New Roman"/>
          <w:b w:val="false"/>
          <w:i w:val="false"/>
          <w:color w:val="000000"/>
          <w:sz w:val="28"/>
        </w:rPr>
        <w:t>
      2) туу туралы куәлікті (жеке куәлік, паспорт);</w:t>
      </w:r>
    </w:p>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 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065/е "Профилактикалық екпелер картасы" нысандағы медициналық құжаттама);</w:t>
      </w:r>
    </w:p>
    <w:p>
      <w:pPr>
        <w:spacing w:after="0"/>
        <w:ind w:left="0"/>
        <w:jc w:val="both"/>
      </w:pPr>
      <w:r>
        <w:rPr>
          <w:rFonts w:ascii="Times New Roman"/>
          <w:b w:val="false"/>
          <w:i w:val="false"/>
          <w:color w:val="000000"/>
          <w:sz w:val="28"/>
        </w:rPr>
        <w:t>
      4) бiлiмi туралы құжатты (мектепке дейінгі балалар үшін);</w:t>
      </w:r>
    </w:p>
    <w:p>
      <w:pPr>
        <w:spacing w:after="0"/>
        <w:ind w:left="0"/>
        <w:jc w:val="both"/>
      </w:pPr>
      <w:r>
        <w:rPr>
          <w:rFonts w:ascii="Times New Roman"/>
          <w:b w:val="false"/>
          <w:i w:val="false"/>
          <w:color w:val="000000"/>
          <w:sz w:val="28"/>
        </w:rPr>
        <w:t>
      5) баланың өмір сүру жағдайын тексеру актісі;</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сот шешiмiнің (ата-аналарды ата-ана құқықтарынан шектеу немесе айыру, ата-аналарды хабар-ошарсыз кеткен деп тану, қайтыс болған деп жариялау немесе әрекетке қабілетсіз (әрекет қабiлетi шектелуi) деп тану) көшiрмелерi, ата-анасының ауруы туралы анықтама, ата-аналарды iздестiру туралы анықтама, ата-аналық құқықтардан бас тарту туралы өтініш, адасып қалған (тастанды) баланы жеткізу туралы акт, баланы денсаулық сақтау ұйымында тастап кету туралы акт;</w:t>
      </w:r>
    </w:p>
    <w:p>
      <w:pPr>
        <w:spacing w:after="0"/>
        <w:ind w:left="0"/>
        <w:jc w:val="both"/>
      </w:pPr>
      <w:r>
        <w:rPr>
          <w:rFonts w:ascii="Times New Roman"/>
          <w:b w:val="false"/>
          <w:i w:val="false"/>
          <w:color w:val="000000"/>
          <w:sz w:val="28"/>
        </w:rPr>
        <w:t>
      7) аға-iнiлерiнiң, апа-сiңлiлерiнiң (қарындастарының) және басқа да жақын туыстарының бар болуы және олардың тұратын жерi туралы анықтама;</w:t>
      </w:r>
    </w:p>
    <w:p>
      <w:pPr>
        <w:spacing w:after="0"/>
        <w:ind w:left="0"/>
        <w:jc w:val="both"/>
      </w:pPr>
      <w:r>
        <w:rPr>
          <w:rFonts w:ascii="Times New Roman"/>
          <w:b w:val="false"/>
          <w:i w:val="false"/>
          <w:color w:val="000000"/>
          <w:sz w:val="28"/>
        </w:rPr>
        <w:t>
      8) ата-анасы қайтыс болған соң қалған мүліктің тізімдемесін, оның сақталуына жауапты адамдар туралы мәліметтерді (бар болған жағдайда);</w:t>
      </w:r>
    </w:p>
    <w:p>
      <w:pPr>
        <w:spacing w:after="0"/>
        <w:ind w:left="0"/>
        <w:jc w:val="both"/>
      </w:pPr>
      <w:r>
        <w:rPr>
          <w:rFonts w:ascii="Times New Roman"/>
          <w:b w:val="false"/>
          <w:i w:val="false"/>
          <w:color w:val="000000"/>
          <w:sz w:val="28"/>
        </w:rPr>
        <w:t>
      9) баланың (балалардың) атына тұрғын үй-жайдың бекітілуі туралы құжатты;</w:t>
      </w:r>
    </w:p>
    <w:p>
      <w:pPr>
        <w:spacing w:after="0"/>
        <w:ind w:left="0"/>
        <w:jc w:val="both"/>
      </w:pPr>
      <w:r>
        <w:rPr>
          <w:rFonts w:ascii="Times New Roman"/>
          <w:b w:val="false"/>
          <w:i w:val="false"/>
          <w:color w:val="000000"/>
          <w:sz w:val="28"/>
        </w:rPr>
        <w:t>
      10) әлеуметтік жәрдемақы алатын баланың атына дербес шоттың ашылуы туралы шарттың көшірмесін, алимент өндiрiп алу туралы сот шешiмiнiң көшiрмесiн ұсынады;";</w:t>
      </w:r>
    </w:p>
    <w:bookmarkStart w:name="z8" w:id="3"/>
    <w:p>
      <w:pPr>
        <w:spacing w:after="0"/>
        <w:ind w:left="0"/>
        <w:jc w:val="both"/>
      </w:pPr>
      <w:r>
        <w:rPr>
          <w:rFonts w:ascii="Times New Roman"/>
          <w:b w:val="false"/>
          <w:i w:val="false"/>
          <w:color w:val="000000"/>
          <w:sz w:val="28"/>
        </w:rPr>
        <w:t xml:space="preserve">
      Баланы қабылдайтын отбасы туралы Ережеге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w:t>
            </w:r>
            <w:r>
              <w:br/>
            </w:r>
            <w:r>
              <w:rPr>
                <w:rFonts w:ascii="Times New Roman"/>
                <w:b w:val="false"/>
                <w:i w:val="false"/>
                <w:color w:val="000000"/>
                <w:sz w:val="20"/>
              </w:rPr>
              <w:t>аудандардағы, облыстық</w:t>
            </w:r>
            <w:r>
              <w:br/>
            </w:r>
            <w:r>
              <w:rPr>
                <w:rFonts w:ascii="Times New Roman"/>
                <w:b w:val="false"/>
                <w:i w:val="false"/>
                <w:color w:val="000000"/>
                <w:sz w:val="20"/>
              </w:rPr>
              <w:t>маңызы бар қалалардағы</w:t>
            </w:r>
            <w:r>
              <w:br/>
            </w:r>
            <w:r>
              <w:rPr>
                <w:rFonts w:ascii="Times New Roman"/>
                <w:b w:val="false"/>
                <w:i w:val="false"/>
                <w:color w:val="000000"/>
                <w:sz w:val="20"/>
              </w:rPr>
              <w:t>білім бөлімінің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телефоны азамат(ша)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p>
        </w:tc>
      </w:tr>
    </w:tbl>
    <w:bookmarkStart w:name="z9" w:id="4"/>
    <w:p>
      <w:pPr>
        <w:spacing w:after="0"/>
        <w:ind w:left="0"/>
        <w:jc w:val="both"/>
      </w:pPr>
      <w:r>
        <w:rPr>
          <w:rFonts w:ascii="Times New Roman"/>
          <w:b w:val="false"/>
          <w:i w:val="false"/>
          <w:color w:val="000000"/>
          <w:sz w:val="28"/>
        </w:rPr>
        <w:t xml:space="preserve">
      Баланы қабылдайтын отбасы туралы Ережеге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басқарманың, аудандардағы, облыстық</w:t>
            </w:r>
            <w:r>
              <w:br/>
            </w:r>
            <w:r>
              <w:rPr>
                <w:rFonts w:ascii="Times New Roman"/>
                <w:b w:val="false"/>
                <w:i w:val="false"/>
                <w:color w:val="000000"/>
                <w:sz w:val="20"/>
              </w:rPr>
              <w:t>маңызы бар қалалардағы білім</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10" w:id="5"/>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