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55d0" w14:textId="ffe5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16 тамыздағы № ҚР ДСМ-83 бұйрығы. Қазақстан Республикасының Әділет министрлігінде 2022 жылғы 17 тамызда № 29160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w:t>
            </w:r>
          </w:p>
          <w:p>
            <w:pPr>
              <w:spacing w:after="20"/>
              <w:ind w:left="20"/>
              <w:jc w:val="both"/>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16 тамыздағы</w:t>
            </w:r>
            <w:r>
              <w:br/>
            </w:r>
            <w:r>
              <w:rPr>
                <w:rFonts w:ascii="Times New Roman"/>
                <w:b w:val="false"/>
                <w:i w:val="false"/>
                <w:color w:val="000000"/>
                <w:sz w:val="20"/>
              </w:rPr>
              <w:t>№ ҚР ДСМ-83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Start w:name="z9" w:id="8"/>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мынадай өзгерістер мен толықтырулар енгізілсін:</w:t>
      </w:r>
    </w:p>
    <w:bookmarkEnd w:id="8"/>
    <w:bookmarkStart w:name="z10" w:id="9"/>
    <w:p>
      <w:pPr>
        <w:spacing w:after="0"/>
        <w:ind w:left="0"/>
        <w:jc w:val="both"/>
      </w:pPr>
      <w:r>
        <w:rPr>
          <w:rFonts w:ascii="Times New Roman"/>
          <w:b w:val="false"/>
          <w:i w:val="false"/>
          <w:color w:val="000000"/>
          <w:sz w:val="28"/>
        </w:rPr>
        <w:t>
      кіріспе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дәрілік заттар деген 1-бөлімде:</w:t>
      </w:r>
    </w:p>
    <w:bookmarkEnd w:id="12"/>
    <w:bookmarkStart w:name="z14" w:id="13"/>
    <w:p>
      <w:pPr>
        <w:spacing w:after="0"/>
        <w:ind w:left="0"/>
        <w:jc w:val="both"/>
      </w:pPr>
      <w:r>
        <w:rPr>
          <w:rFonts w:ascii="Times New Roman"/>
          <w:b w:val="false"/>
          <w:i w:val="false"/>
          <w:color w:val="000000"/>
          <w:sz w:val="28"/>
        </w:rPr>
        <w:t xml:space="preserve">
      мынадай мазмұндағы реттік нөмірі 18-1-жолмен толықтырылсын: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p>
            <w:pPr>
              <w:spacing w:after="20"/>
              <w:ind w:left="20"/>
              <w:jc w:val="both"/>
            </w:pPr>
            <w:r>
              <w:rPr>
                <w:rFonts w:ascii="Times New Roman"/>
                <w:b w:val="false"/>
                <w:i w:val="false"/>
                <w:color w:val="000000"/>
                <w:sz w:val="20"/>
              </w:rPr>
              <w:t>
С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лейкоз,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нөмірі 20-жол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және иммундық-тапшылықтың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адами қалыпты,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реттік нөмірі 30-жол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натрийі, инъекцияға немесе инфузияға ерітінді дайындауға арналған ұнтақ, ингаляцияға арналған ерітінді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ьалалар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Урсодезоксихол қышқылы, капсула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мынадай мазмұндағы реттік нөмірі 30-1-жолмен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Динаимкалық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реттік нөмірлері 39 және 40-жолдар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 үшін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ауырлығын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байқауда тұрған балалар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реттік нөмірі 42-жол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42-1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46-1-жолмен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w:t>
            </w:r>
          </w:p>
          <w:p>
            <w:pPr>
              <w:spacing w:after="20"/>
              <w:ind w:left="20"/>
              <w:jc w:val="both"/>
            </w:pPr>
            <w:r>
              <w:rPr>
                <w:rFonts w:ascii="Times New Roman"/>
                <w:b w:val="false"/>
                <w:i w:val="false"/>
                <w:color w:val="000000"/>
                <w:sz w:val="20"/>
              </w:rPr>
              <w:t>
С47.4</w:t>
            </w:r>
          </w:p>
          <w:p>
            <w:pPr>
              <w:spacing w:after="20"/>
              <w:ind w:left="20"/>
              <w:jc w:val="both"/>
            </w:pPr>
            <w:r>
              <w:rPr>
                <w:rFonts w:ascii="Times New Roman"/>
                <w:b w:val="false"/>
                <w:i w:val="false"/>
                <w:color w:val="000000"/>
                <w:sz w:val="20"/>
              </w:rPr>
              <w:t>
С47.5</w:t>
            </w:r>
          </w:p>
          <w:p>
            <w:pPr>
              <w:spacing w:after="20"/>
              <w:ind w:left="20"/>
              <w:jc w:val="both"/>
            </w:pPr>
            <w:r>
              <w:rPr>
                <w:rFonts w:ascii="Times New Roman"/>
                <w:b w:val="false"/>
                <w:i w:val="false"/>
                <w:color w:val="000000"/>
                <w:sz w:val="20"/>
              </w:rPr>
              <w:t>
С47.6</w:t>
            </w:r>
          </w:p>
          <w:p>
            <w:pPr>
              <w:spacing w:after="20"/>
              <w:ind w:left="20"/>
              <w:jc w:val="both"/>
            </w:pPr>
            <w:r>
              <w:rPr>
                <w:rFonts w:ascii="Times New Roman"/>
                <w:b w:val="false"/>
                <w:i w:val="false"/>
                <w:color w:val="000000"/>
                <w:sz w:val="20"/>
              </w:rPr>
              <w:t>
С47.8</w:t>
            </w:r>
          </w:p>
          <w:p>
            <w:pPr>
              <w:spacing w:after="20"/>
              <w:ind w:left="20"/>
              <w:jc w:val="both"/>
            </w:pPr>
            <w:r>
              <w:rPr>
                <w:rFonts w:ascii="Times New Roman"/>
                <w:b w:val="false"/>
                <w:i w:val="false"/>
                <w:color w:val="000000"/>
                <w:sz w:val="20"/>
              </w:rPr>
              <w:t>
С47.9</w:t>
            </w:r>
          </w:p>
          <w:p>
            <w:pPr>
              <w:spacing w:after="20"/>
              <w:ind w:left="20"/>
              <w:jc w:val="both"/>
            </w:pPr>
            <w:r>
              <w:rPr>
                <w:rFonts w:ascii="Times New Roman"/>
                <w:b w:val="false"/>
                <w:i w:val="false"/>
                <w:color w:val="000000"/>
                <w:sz w:val="20"/>
              </w:rPr>
              <w:t>
С48.0</w:t>
            </w:r>
          </w:p>
          <w:p>
            <w:pPr>
              <w:spacing w:after="20"/>
              <w:ind w:left="20"/>
              <w:jc w:val="both"/>
            </w:pPr>
            <w:r>
              <w:rPr>
                <w:rFonts w:ascii="Times New Roman"/>
                <w:b w:val="false"/>
                <w:i w:val="false"/>
                <w:color w:val="000000"/>
                <w:sz w:val="20"/>
              </w:rPr>
              <w:t>
С74.0</w:t>
            </w:r>
          </w:p>
          <w:p>
            <w:pPr>
              <w:spacing w:after="20"/>
              <w:ind w:left="20"/>
              <w:jc w:val="both"/>
            </w:pPr>
            <w:r>
              <w:rPr>
                <w:rFonts w:ascii="Times New Roman"/>
                <w:b w:val="false"/>
                <w:i w:val="false"/>
                <w:color w:val="000000"/>
                <w:sz w:val="20"/>
              </w:rPr>
              <w:t>
С74.1</w:t>
            </w:r>
          </w:p>
          <w:p>
            <w:pPr>
              <w:spacing w:after="20"/>
              <w:ind w:left="20"/>
              <w:jc w:val="both"/>
            </w:pPr>
            <w:r>
              <w:rPr>
                <w:rFonts w:ascii="Times New Roman"/>
                <w:b w:val="false"/>
                <w:i w:val="false"/>
                <w:color w:val="000000"/>
                <w:sz w:val="20"/>
              </w:rPr>
              <w:t>
С74.9</w:t>
            </w:r>
          </w:p>
          <w:p>
            <w:pPr>
              <w:spacing w:after="20"/>
              <w:ind w:left="20"/>
              <w:jc w:val="both"/>
            </w:pPr>
            <w:r>
              <w:rPr>
                <w:rFonts w:ascii="Times New Roman"/>
                <w:b w:val="false"/>
                <w:i w:val="false"/>
                <w:color w:val="000000"/>
                <w:sz w:val="20"/>
              </w:rPr>
              <w:t>
С76.0</w:t>
            </w:r>
          </w:p>
          <w:p>
            <w:pPr>
              <w:spacing w:after="20"/>
              <w:ind w:left="20"/>
              <w:jc w:val="both"/>
            </w:pPr>
            <w:r>
              <w:rPr>
                <w:rFonts w:ascii="Times New Roman"/>
                <w:b w:val="false"/>
                <w:i w:val="false"/>
                <w:color w:val="000000"/>
                <w:sz w:val="20"/>
              </w:rPr>
              <w:t>
С76.1</w:t>
            </w:r>
          </w:p>
          <w:p>
            <w:pPr>
              <w:spacing w:after="20"/>
              <w:ind w:left="20"/>
              <w:jc w:val="both"/>
            </w:pPr>
            <w:r>
              <w:rPr>
                <w:rFonts w:ascii="Times New Roman"/>
                <w:b w:val="false"/>
                <w:i w:val="false"/>
                <w:color w:val="000000"/>
                <w:sz w:val="20"/>
              </w:rPr>
              <w:t>
С76.2</w:t>
            </w:r>
          </w:p>
          <w:p>
            <w:pPr>
              <w:spacing w:after="20"/>
              <w:ind w:left="20"/>
              <w:jc w:val="both"/>
            </w:pPr>
            <w:r>
              <w:rPr>
                <w:rFonts w:ascii="Times New Roman"/>
                <w:b w:val="false"/>
                <w:i w:val="false"/>
                <w:color w:val="000000"/>
                <w:sz w:val="20"/>
              </w:rPr>
              <w:t>
С76.7</w:t>
            </w:r>
          </w:p>
          <w:p>
            <w:pPr>
              <w:spacing w:after="20"/>
              <w:ind w:left="20"/>
              <w:jc w:val="both"/>
            </w:pPr>
            <w:r>
              <w:rPr>
                <w:rFonts w:ascii="Times New Roman"/>
                <w:b w:val="false"/>
                <w:i w:val="false"/>
                <w:color w:val="000000"/>
                <w:sz w:val="20"/>
              </w:rPr>
              <w:t>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Нейробластома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жасқа дейінгі балалар үшін амбулаториялық деңгейде міндетті әлеуметтік медициналық сақтандыру жүйесінде дәрілік заттар, медициналық бұйымдар және арнайы емдік өнімдер деген 5-бөлімі:</w:t>
      </w:r>
    </w:p>
    <w:bookmarkStart w:name="z19" w:id="18"/>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24078 болып тіркелген) мынадай өзгерістер мен толықтырулар енгізілсін:</w:t>
      </w:r>
    </w:p>
    <w:bookmarkEnd w:id="19"/>
    <w:bookmarkStart w:name="z21" w:id="20"/>
    <w:p>
      <w:pPr>
        <w:spacing w:after="0"/>
        <w:ind w:left="0"/>
        <w:jc w:val="both"/>
      </w:pPr>
      <w:r>
        <w:rPr>
          <w:rFonts w:ascii="Times New Roman"/>
          <w:b w:val="false"/>
          <w:i w:val="false"/>
          <w:color w:val="000000"/>
          <w:sz w:val="28"/>
        </w:rPr>
        <w:t xml:space="preserve">
      көрсетілген бұйрыққа 1-қосымшамен бекітілген Бірыңғай дистрибьютордан сатып алынатын дәрілік заттардың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реттік нөмірі 413-жол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мынадай мазмұндағы реттік нөмірлері 1056 –1098-жолдармен толықтырылсын: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11,3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24253 болып тіркелген) мынадай толықтырулар енгізілсін:</w:t>
      </w:r>
    </w:p>
    <w:bookmarkEnd w:id="23"/>
    <w:bookmarkStart w:name="z25" w:id="24"/>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заттың халықаралық патенттелмеген атауына шекті </w:t>
      </w:r>
      <w:r>
        <w:rPr>
          <w:rFonts w:ascii="Times New Roman"/>
          <w:b w:val="false"/>
          <w:i w:val="false"/>
          <w:color w:val="000000"/>
          <w:sz w:val="28"/>
        </w:rPr>
        <w:t>бағаларда</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xml:space="preserve">
      мынадай мазмұндағы реттік нөмірлері 1434-1476-жолдармен толықтырылсын: </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42 247 748,72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лиофилизацияланған ұнтақ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11,3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3687,06</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