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8f48" w14:textId="c498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12 тамыздағы № 55 бұйрығы. Қазақстан Республикасының Әділет министрлігінде 2022 жылғы 16 тамызда № 29130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04.09.2022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мынадай:</w:t>
      </w:r>
    </w:p>
    <w:bookmarkEnd w:id="0"/>
    <w:bookmarkStart w:name="z5" w:id="1"/>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объектіні заңды тұлғалардың жарғылық капиталын төлеуге бергенге дейін;</w:t>
      </w:r>
    </w:p>
    <w:bookmarkEnd w:id="1"/>
    <w:bookmarkStart w:name="z6" w:id="2"/>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2"/>
    <w:bookmarkStart w:name="z7" w:id="3"/>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3"/>
    <w:bookmarkStart w:name="z8" w:id="4"/>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4"/>
    <w:bookmarkStart w:name="z9" w:id="5"/>
    <w:p>
      <w:pPr>
        <w:spacing w:after="0"/>
        <w:ind w:left="0"/>
        <w:jc w:val="both"/>
      </w:pPr>
      <w:r>
        <w:rPr>
          <w:rFonts w:ascii="Times New Roman"/>
          <w:b w:val="false"/>
          <w:i w:val="false"/>
          <w:color w:val="000000"/>
          <w:sz w:val="28"/>
        </w:rPr>
        <w:t>
      5) мемлекеттік ақпараттық жүйелерді беру;</w:t>
      </w:r>
    </w:p>
    <w:bookmarkEnd w:id="5"/>
    <w:bookmarkStart w:name="z10" w:id="6"/>
    <w:p>
      <w:pPr>
        <w:spacing w:after="0"/>
        <w:ind w:left="0"/>
        <w:jc w:val="both"/>
      </w:pPr>
      <w:r>
        <w:rPr>
          <w:rFonts w:ascii="Times New Roman"/>
          <w:b w:val="false"/>
          <w:i w:val="false"/>
          <w:color w:val="000000"/>
          <w:sz w:val="28"/>
        </w:rPr>
        <w:t>
      6) қылмыстық-атқару жүйесінің мемлекеттік мекемелері мен мемлекеттік кәсіпорындарының балансына бекітілген объектілерді беру;</w:t>
      </w:r>
    </w:p>
    <w:bookmarkEnd w:id="6"/>
    <w:bookmarkStart w:name="z11" w:id="7"/>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7"/>
    <w:bookmarkStart w:name="z12" w:id="8"/>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bookmarkEnd w:id="8"/>
    <w:bookmarkStart w:name="z13" w:id="9"/>
    <w:p>
      <w:pPr>
        <w:spacing w:after="0"/>
        <w:ind w:left="0"/>
        <w:jc w:val="both"/>
      </w:pPr>
      <w:r>
        <w:rPr>
          <w:rFonts w:ascii="Times New Roman"/>
          <w:b w:val="false"/>
          <w:i w:val="false"/>
          <w:color w:val="000000"/>
          <w:sz w:val="28"/>
        </w:rPr>
        <w:t>
      9) Автомобиль жолдарын басқару жөніндегі ұлттық оператордың мемлекеттік акциялар пакетін беру;</w:t>
      </w:r>
    </w:p>
    <w:bookmarkEnd w:id="9"/>
    <w:bookmarkStart w:name="z14" w:id="10"/>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Start w:name="z16" w:id="11"/>
    <w:p>
      <w:pPr>
        <w:spacing w:after="0"/>
        <w:ind w:left="0"/>
        <w:jc w:val="both"/>
      </w:pPr>
      <w:r>
        <w:rPr>
          <w:rFonts w:ascii="Times New Roman"/>
          <w:b w:val="false"/>
          <w:i w:val="false"/>
          <w:color w:val="000000"/>
          <w:sz w:val="28"/>
        </w:rPr>
        <w:t>
      12)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11"/>
    <w:bookmarkStart w:name="z17" w:id="12"/>
    <w:p>
      <w:pPr>
        <w:spacing w:after="0"/>
        <w:ind w:left="0"/>
        <w:jc w:val="both"/>
      </w:pPr>
      <w:r>
        <w:rPr>
          <w:rFonts w:ascii="Times New Roman"/>
          <w:b w:val="false"/>
          <w:i w:val="false"/>
          <w:color w:val="000000"/>
          <w:sz w:val="28"/>
        </w:rPr>
        <w:t>
      13)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w:t>
      </w:r>
    </w:p>
    <w:bookmarkEnd w:id="12"/>
    <w:bookmarkStart w:name="z18" w:id="13"/>
    <w:p>
      <w:pPr>
        <w:spacing w:after="0"/>
        <w:ind w:left="0"/>
        <w:jc w:val="both"/>
      </w:pPr>
      <w:r>
        <w:rPr>
          <w:rFonts w:ascii="Times New Roman"/>
          <w:b w:val="false"/>
          <w:i w:val="false"/>
          <w:color w:val="000000"/>
          <w:sz w:val="28"/>
        </w:rPr>
        <w:t>
      14) ақпараттық қауіпсіздікті қамтамасыз етуге арналған ұлттық қауіпсіздік органдарының объектілерін ақпараттандыру және ақпараттық қауіпсіздікті қамтамасыз ету салаларындағы мемлекеттік монополия субъектісіне беру;</w:t>
      </w:r>
    </w:p>
    <w:bookmarkEnd w:id="13"/>
    <w:bookmarkStart w:name="z19" w:id="14"/>
    <w:p>
      <w:pPr>
        <w:spacing w:after="0"/>
        <w:ind w:left="0"/>
        <w:jc w:val="both"/>
      </w:pPr>
      <w:r>
        <w:rPr>
          <w:rFonts w:ascii="Times New Roman"/>
          <w:b w:val="false"/>
          <w:i w:val="false"/>
          <w:color w:val="000000"/>
          <w:sz w:val="28"/>
        </w:rPr>
        <w:t>
      15) білім беру саласындағы уәкілетті органмен және сенімгерлік басқарушымен келісу бойынша мемлекеттің жүз пайыз қатысатын жоғары және (немесе) жоғары оқу орнынан кейінгі білім беру ұйымдарының дауыс беретін акцияларын (жарғылық капиталға қатысу үлестерін) беру;</w:t>
      </w:r>
    </w:p>
    <w:bookmarkEnd w:id="14"/>
    <w:bookmarkStart w:name="z20" w:id="15"/>
    <w:p>
      <w:pPr>
        <w:spacing w:after="0"/>
        <w:ind w:left="0"/>
        <w:jc w:val="both"/>
      </w:pPr>
      <w:r>
        <w:rPr>
          <w:rFonts w:ascii="Times New Roman"/>
          <w:b w:val="false"/>
          <w:i w:val="false"/>
          <w:color w:val="000000"/>
          <w:sz w:val="28"/>
        </w:rPr>
        <w:t>
      16) ғимараттарды, құрылыстарды, жабдықтарды және өзге де мүлікті қамтитын кешендер түріндегі республикалық және жергілікті маңызы бар тарихи және мәдениет ескерткіштерін беру жағдайларын қоспағанда, тендерлік негізде жүзеге асырылады;</w:t>
      </w:r>
    </w:p>
    <w:bookmarkEnd w:id="15"/>
    <w:bookmarkStart w:name="z21" w:id="16"/>
    <w:p>
      <w:pPr>
        <w:spacing w:after="0"/>
        <w:ind w:left="0"/>
        <w:jc w:val="both"/>
      </w:pPr>
      <w:r>
        <w:rPr>
          <w:rFonts w:ascii="Times New Roman"/>
          <w:b w:val="false"/>
          <w:i w:val="false"/>
          <w:color w:val="000000"/>
          <w:sz w:val="28"/>
        </w:rPr>
        <w:t>
      17) коммуналдық мүлікті қайырымдылық және волонтерлік ұйымдарға беру жағдайларын қоспағанда, тендерлік негізде жүзеге асырылады.".</w:t>
      </w:r>
    </w:p>
    <w:bookmarkEnd w:id="16"/>
    <w:bookmarkStart w:name="z22" w:id="17"/>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2022 жылғы 4 қыркүйектен бастап қолданысқа енгізіледі және ресми жариялануға тиіс.</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