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8731" w14:textId="f638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12 тамыздағы № ҚР ДСМ-82 бұйрығы. Қазақстан Республикасының Әділет министрлігінде 2022 жылғы 15 тамызда № 29113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7-бабының </w:t>
      </w:r>
      <w:r>
        <w:rPr>
          <w:rFonts w:ascii="Times New Roman"/>
          <w:b w:val="false"/>
          <w:i w:val="false"/>
          <w:color w:val="000000"/>
          <w:sz w:val="28"/>
        </w:rPr>
        <w:t>59-3)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қоса беріліп отырған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Бюджет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қаңтардан бастап қолданысқа енгізілетін қылмыстық-атқару (пенитенциарлық) жүйесінде ұсталатын адамдарға қатысты нормаларды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Денсаулық сақтау </w:t>
            </w:r>
          </w:p>
          <w:p>
            <w:pPr>
              <w:spacing w:after="20"/>
              <w:ind w:left="20"/>
              <w:jc w:val="both"/>
            </w:pPr>
          </w:p>
          <w:p>
            <w:pPr>
              <w:spacing w:after="20"/>
              <w:ind w:left="20"/>
              <w:jc w:val="both"/>
            </w:pP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59-3) тармақшасына</w:t>
      </w:r>
      <w:r>
        <w:rPr>
          <w:rFonts w:ascii="Times New Roman"/>
          <w:b w:val="false"/>
          <w:i w:val="false"/>
          <w:color w:val="000000"/>
          <w:sz w:val="28"/>
        </w:rPr>
        <w:t xml:space="preserve"> сәйкес әзірленді және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10"/>
    <w:bookmarkStart w:name="z13" w:id="11"/>
    <w:p>
      <w:pPr>
        <w:spacing w:after="0"/>
        <w:ind w:left="0"/>
        <w:jc w:val="left"/>
      </w:pPr>
      <w:r>
        <w:rPr>
          <w:rFonts w:ascii="Times New Roman"/>
          <w:b/>
          <w:i w:val="false"/>
          <w:color w:val="000000"/>
        </w:rPr>
        <w:t xml:space="preserve"> 2-тарау. Қылмыстық-атқару (пенитенциарлық) жүйесінің тергеу изоляторлары мен мекемелерінде ұсталатын адамдарға медициналық көмектің қосымша көлемін көрсету бойынша денсаулық сақтау субъектілерінен көрсетілетін қызметтерді сатып алу тәртібі</w:t>
      </w:r>
    </w:p>
    <w:bookmarkEnd w:id="11"/>
    <w:bookmarkStart w:name="z14" w:id="12"/>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көмектің қосымша көлемін көрсету (бұдан әрі - МКҚК) бойынша денсаулық сақтау субъектілерінен көрсетілетін қызметтерді сатып алуды бюджеттік бағдарламалар әкімшілері денсаулық сақтау субъектілерін таңдау рәсімдерін жүргізбей, әкімшінің тиісті қаржы жылына арналған міндеттемелер мен төлемдер бойынша бюджеттік бағдарламаларды (кіші бағдарламаларды) қаржыландыру жоспарларында көзделген қаражат шегінде жүзеге асырады. </w:t>
      </w:r>
    </w:p>
    <w:bookmarkEnd w:id="12"/>
    <w:bookmarkStart w:name="z15" w:id="13"/>
    <w:p>
      <w:pPr>
        <w:spacing w:after="0"/>
        <w:ind w:left="0"/>
        <w:jc w:val="both"/>
      </w:pPr>
      <w:r>
        <w:rPr>
          <w:rFonts w:ascii="Times New Roman"/>
          <w:b w:val="false"/>
          <w:i w:val="false"/>
          <w:color w:val="000000"/>
          <w:sz w:val="28"/>
        </w:rPr>
        <w:t>
      3. МКҚК шеңберінде қызметтерді сатып алу мынадай кезеңдерден тұрады:</w:t>
      </w:r>
    </w:p>
    <w:bookmarkEnd w:id="13"/>
    <w:p>
      <w:pPr>
        <w:spacing w:after="0"/>
        <w:ind w:left="0"/>
        <w:jc w:val="both"/>
      </w:pPr>
      <w:r>
        <w:rPr>
          <w:rFonts w:ascii="Times New Roman"/>
          <w:b w:val="false"/>
          <w:i w:val="false"/>
          <w:color w:val="000000"/>
          <w:sz w:val="28"/>
        </w:rPr>
        <w:t>
      1) көрсетілетін қызметтерді сатып алу шартын жасасу;</w:t>
      </w:r>
    </w:p>
    <w:p>
      <w:pPr>
        <w:spacing w:after="0"/>
        <w:ind w:left="0"/>
        <w:jc w:val="both"/>
      </w:pPr>
      <w:r>
        <w:rPr>
          <w:rFonts w:ascii="Times New Roman"/>
          <w:b w:val="false"/>
          <w:i w:val="false"/>
          <w:color w:val="000000"/>
          <w:sz w:val="28"/>
        </w:rPr>
        <w:t>
      2) көрсетілетін қызметтерді сатып алу шартын орындау.</w:t>
      </w:r>
    </w:p>
    <w:bookmarkStart w:name="z16" w:id="14"/>
    <w:p>
      <w:pPr>
        <w:spacing w:after="0"/>
        <w:ind w:left="0"/>
        <w:jc w:val="both"/>
      </w:pPr>
      <w:r>
        <w:rPr>
          <w:rFonts w:ascii="Times New Roman"/>
          <w:b w:val="false"/>
          <w:i w:val="false"/>
          <w:color w:val="000000"/>
          <w:sz w:val="28"/>
        </w:rPr>
        <w:t>
      4. Бюджеттік бағдарламалардың әкімшісі қаржы жылының бірінші бес жұмыс күні ішінде денсаулық сақтау субъектісіне көрсетілетін қызметтерді сатып алу шартының қол қойылған жобасын жібереді. Қызметтерді сатып алу шартының жобасы Қазақстан Республикасының азаматтық заңнамасына сәйкес қызметтер көлемін, медициналық қызметтерге тарифтерді, МКҚК шеңберінде қызметтер көрсеткені үшін ай сайынғы қаржыландыру жоспарын, тараптардың құқықтары мен міндеттерін, тараптардың жауапкершілігін, деректемелерін көздейді.</w:t>
      </w:r>
    </w:p>
    <w:bookmarkEnd w:id="14"/>
    <w:bookmarkStart w:name="z17" w:id="15"/>
    <w:p>
      <w:pPr>
        <w:spacing w:after="0"/>
        <w:ind w:left="0"/>
        <w:jc w:val="both"/>
      </w:pPr>
      <w:r>
        <w:rPr>
          <w:rFonts w:ascii="Times New Roman"/>
          <w:b w:val="false"/>
          <w:i w:val="false"/>
          <w:color w:val="000000"/>
          <w:sz w:val="28"/>
        </w:rPr>
        <w:t>
      5. Денсаулық сақтау субъектісі көрсетілетін қызметтерді сатып алу шартының жобасына ескертулерді немесе ұсыныстарды алған күннен бастап үш жұмыс күнінен аспайтын мерзімде бюджеттік бағдарламалар әкімшісіне көрсетілетін қызметтерді сатып алудың қол қойылған шартын немесе көрсетілетін қызметтерді сатып алу шартына қол қоюдан дәлелді бас тартуды ұсынады.</w:t>
      </w:r>
    </w:p>
    <w:bookmarkEnd w:id="15"/>
    <w:bookmarkStart w:name="z18" w:id="16"/>
    <w:p>
      <w:pPr>
        <w:spacing w:after="0"/>
        <w:ind w:left="0"/>
        <w:jc w:val="both"/>
      </w:pPr>
      <w:r>
        <w:rPr>
          <w:rFonts w:ascii="Times New Roman"/>
          <w:b w:val="false"/>
          <w:i w:val="false"/>
          <w:color w:val="000000"/>
          <w:sz w:val="28"/>
        </w:rPr>
        <w:t>
      6. Бюджеттік бағдарламалар әкімшісі денсаулық сақтау субъектісінің көрсетілетін қызметтерді сатып алу шартының жобасына ескертулерін немесе ұсыныстарын алған күннен бастап үш жұмыс күнінен аспайтын мерзімде денсаулық сақтау субъектісінің ұсыныстарын көрсетілетін қызметтерді сатып алу шартының жобасына енгізбеу себептерін негіздей отырып, қол қойылған көрсетілетін қызметтерді сатып алу шартының жобасын денсаулық сақтау субъектісіне қайта жібереді.</w:t>
      </w:r>
    </w:p>
    <w:bookmarkEnd w:id="16"/>
    <w:bookmarkStart w:name="z19" w:id="17"/>
    <w:p>
      <w:pPr>
        <w:spacing w:after="0"/>
        <w:ind w:left="0"/>
        <w:jc w:val="both"/>
      </w:pPr>
      <w:r>
        <w:rPr>
          <w:rFonts w:ascii="Times New Roman"/>
          <w:b w:val="false"/>
          <w:i w:val="false"/>
          <w:color w:val="000000"/>
          <w:sz w:val="28"/>
        </w:rPr>
        <w:t>
      7. Денсаулық сақтау субъектісі үш жұмыс күнінен аспайтын мерзімде бюджеттік бағдарламалар әкімшісіне қол қойылған көрсетілетін қызметтерді сатып алу шартын ұсынады.</w:t>
      </w:r>
    </w:p>
    <w:bookmarkEnd w:id="17"/>
    <w:bookmarkStart w:name="z20" w:id="18"/>
    <w:p>
      <w:pPr>
        <w:spacing w:after="0"/>
        <w:ind w:left="0"/>
        <w:jc w:val="both"/>
      </w:pPr>
      <w:r>
        <w:rPr>
          <w:rFonts w:ascii="Times New Roman"/>
          <w:b w:val="false"/>
          <w:i w:val="false"/>
          <w:color w:val="000000"/>
          <w:sz w:val="28"/>
        </w:rPr>
        <w:t>
      8. Шарт қазынашылық органдарда тіркелген кезден бастап күшіне енді деп есептеледі.</w:t>
      </w:r>
    </w:p>
    <w:bookmarkEnd w:id="18"/>
    <w:bookmarkStart w:name="z21" w:id="19"/>
    <w:p>
      <w:pPr>
        <w:spacing w:after="0"/>
        <w:ind w:left="0"/>
        <w:jc w:val="both"/>
      </w:pPr>
      <w:r>
        <w:rPr>
          <w:rFonts w:ascii="Times New Roman"/>
          <w:b w:val="false"/>
          <w:i w:val="false"/>
          <w:color w:val="000000"/>
          <w:sz w:val="28"/>
        </w:rPr>
        <w:t>
      9. Қол қойылған көрсетілетін қызметтерді сатып алу шартына өзгерістер енгізу:</w:t>
      </w:r>
    </w:p>
    <w:bookmarkEnd w:id="19"/>
    <w:bookmarkStart w:name="z22" w:id="20"/>
    <w:p>
      <w:pPr>
        <w:spacing w:after="0"/>
        <w:ind w:left="0"/>
        <w:jc w:val="both"/>
      </w:pPr>
      <w:r>
        <w:rPr>
          <w:rFonts w:ascii="Times New Roman"/>
          <w:b w:val="false"/>
          <w:i w:val="false"/>
          <w:color w:val="000000"/>
          <w:sz w:val="28"/>
        </w:rPr>
        <w:t>
      1) денсаулық сақтау субъектілері арасында орналастыру кезінде олармен көрсетілетін қызметтерді сатып алу шарттары жасалған МКҚК көрсету шеңберінде ұсынылатын медициналық қызметтерге арналған тарифтер өзгерген;</w:t>
      </w:r>
    </w:p>
    <w:bookmarkEnd w:id="20"/>
    <w:bookmarkStart w:name="z23" w:id="21"/>
    <w:p>
      <w:pPr>
        <w:spacing w:after="0"/>
        <w:ind w:left="0"/>
        <w:jc w:val="both"/>
      </w:pPr>
      <w:r>
        <w:rPr>
          <w:rFonts w:ascii="Times New Roman"/>
          <w:b w:val="false"/>
          <w:i w:val="false"/>
          <w:color w:val="000000"/>
          <w:sz w:val="28"/>
        </w:rPr>
        <w:t>
      2) қайта ұйымдастырылатын денсаулық сақтау субъектісінің міндеттемелері Қазақстан Республикасының Азаматтық кодексіне сәйкес бюджеттік бағдарламалардың әкімшісі көрсетілетін қызметтерді сатып алу шартын жасасқан денсаулық сақтау субъектісінің міндеттемелерін құқықтық мирасқорлығы кезінде, оның қызметінің тиісті кіші түрлері бойынша медициналық қызметке лицензиясы болған кезде, көрсетілетін қызметтерді сатып алу шартын жасасқан денсаулық сақтау субъектісі қайта ұйымдастырылған;</w:t>
      </w:r>
    </w:p>
    <w:bookmarkEnd w:id="21"/>
    <w:bookmarkStart w:name="z24" w:id="22"/>
    <w:p>
      <w:pPr>
        <w:spacing w:after="0"/>
        <w:ind w:left="0"/>
        <w:jc w:val="both"/>
      </w:pPr>
      <w:r>
        <w:rPr>
          <w:rFonts w:ascii="Times New Roman"/>
          <w:b w:val="false"/>
          <w:i w:val="false"/>
          <w:color w:val="000000"/>
          <w:sz w:val="28"/>
        </w:rPr>
        <w:t>
      3) тергеу изоляторларында немесе қылмыстық-атқару жүйесі мекемелерінде ұсталатын адамдардың саны ұлғайған жағдайларда жүзеге асырылады.</w:t>
      </w:r>
    </w:p>
    <w:bookmarkEnd w:id="22"/>
    <w:p>
      <w:pPr>
        <w:spacing w:after="0"/>
        <w:ind w:left="0"/>
        <w:jc w:val="both"/>
      </w:pPr>
      <w:r>
        <w:rPr>
          <w:rFonts w:ascii="Times New Roman"/>
          <w:b w:val="false"/>
          <w:i w:val="false"/>
          <w:color w:val="000000"/>
          <w:sz w:val="28"/>
        </w:rPr>
        <w:t>
      10. МКҚК көрсету шеңберінде қызметтерді сатып алумен байланысты құқықтық қатынастарды реттейтін Қазақстан Республикасының қолданыстағы заңнамасының нормалары өзгерген немесе толықтырылған кезде қызметтерді сатып алу шартының қолданылуы осы құқық нормаларына сәйкес келтіріледі.</w:t>
      </w:r>
    </w:p>
    <w:p>
      <w:pPr>
        <w:spacing w:after="0"/>
        <w:ind w:left="0"/>
        <w:jc w:val="both"/>
      </w:pPr>
      <w:r>
        <w:rPr>
          <w:rFonts w:ascii="Times New Roman"/>
          <w:b w:val="false"/>
          <w:i w:val="false"/>
          <w:color w:val="000000"/>
          <w:sz w:val="28"/>
        </w:rPr>
        <w:t>
      Бұл ретте, егер Қазақстан Республикасының заңнамасында өзгеше белгіленбесе, көрсетілетін қызметтерді сатып алу шартының қолданылуы тоқтатылады немесе осындай өзгерістер немесе толықтырулар күшіне енген күннен бастап өзгереді.</w:t>
      </w:r>
    </w:p>
    <w:bookmarkStart w:name="z25" w:id="23"/>
    <w:p>
      <w:pPr>
        <w:spacing w:after="0"/>
        <w:ind w:left="0"/>
        <w:jc w:val="both"/>
      </w:pPr>
      <w:r>
        <w:rPr>
          <w:rFonts w:ascii="Times New Roman"/>
          <w:b w:val="false"/>
          <w:i w:val="false"/>
          <w:color w:val="000000"/>
          <w:sz w:val="28"/>
        </w:rPr>
        <w:t>
      11. МКҚК көрсету шеңберінде көрсетілетін қызметтерді сатып алу шартын орындау мынадай шарттық міндеттемелерді орындауды қамтиды:</w:t>
      </w:r>
    </w:p>
    <w:bookmarkEnd w:id="23"/>
    <w:bookmarkStart w:name="z26" w:id="24"/>
    <w:p>
      <w:pPr>
        <w:spacing w:after="0"/>
        <w:ind w:left="0"/>
        <w:jc w:val="both"/>
      </w:pPr>
      <w:r>
        <w:rPr>
          <w:rFonts w:ascii="Times New Roman"/>
          <w:b w:val="false"/>
          <w:i w:val="false"/>
          <w:color w:val="000000"/>
          <w:sz w:val="28"/>
        </w:rPr>
        <w:t>
      1) өнім берушілер қызметтерді көрсету және қызметтерді сатып алу шартының талаптарын сақтау;</w:t>
      </w:r>
    </w:p>
    <w:bookmarkEnd w:id="24"/>
    <w:bookmarkStart w:name="z27" w:id="25"/>
    <w:p>
      <w:pPr>
        <w:spacing w:after="0"/>
        <w:ind w:left="0"/>
        <w:jc w:val="both"/>
      </w:pPr>
      <w:r>
        <w:rPr>
          <w:rFonts w:ascii="Times New Roman"/>
          <w:b w:val="false"/>
          <w:i w:val="false"/>
          <w:color w:val="000000"/>
          <w:sz w:val="28"/>
        </w:rPr>
        <w:t>
      2) бюджеттік бағдарламалардың әкімшісі денсаулық сақтау субъектілеріне көрсетілетін қызметтердің ақысын төлеу.</w:t>
      </w:r>
    </w:p>
    <w:bookmarkEnd w:id="25"/>
    <w:bookmarkStart w:name="z28" w:id="26"/>
    <w:p>
      <w:pPr>
        <w:spacing w:after="0"/>
        <w:ind w:left="0"/>
        <w:jc w:val="both"/>
      </w:pPr>
      <w:r>
        <w:rPr>
          <w:rFonts w:ascii="Times New Roman"/>
          <w:b w:val="false"/>
          <w:i w:val="false"/>
          <w:color w:val="000000"/>
          <w:sz w:val="28"/>
        </w:rPr>
        <w:t>
      12. МКҚК көрсеткен кезде қызметтерге ақы төлеуді бюджеттік бағдарламалардың әкімшісі жүзеге асырады.</w:t>
      </w:r>
    </w:p>
    <w:bookmarkEnd w:id="26"/>
    <w:bookmarkStart w:name="z29" w:id="27"/>
    <w:p>
      <w:pPr>
        <w:spacing w:after="0"/>
        <w:ind w:left="0"/>
        <w:jc w:val="left"/>
      </w:pPr>
      <w:r>
        <w:rPr>
          <w:rFonts w:ascii="Times New Roman"/>
          <w:b/>
          <w:i w:val="false"/>
          <w:color w:val="000000"/>
        </w:rPr>
        <w:t xml:space="preserve"> 3-тарау. Қылмыстық-атқару (пенитенциарлық) жүйесінің тергеу изоляторлары мен мекемелерінде ұсталатын адамдарға медициналық көмек көрсететін денсаулық сақтау субъектілерінің көрсетілетін қызметтерінің ақысын төлеу тәртібі</w:t>
      </w:r>
    </w:p>
    <w:bookmarkEnd w:id="27"/>
    <w:bookmarkStart w:name="z30" w:id="28"/>
    <w:p>
      <w:pPr>
        <w:spacing w:after="0"/>
        <w:ind w:left="0"/>
        <w:jc w:val="both"/>
      </w:pPr>
      <w:r>
        <w:rPr>
          <w:rFonts w:ascii="Times New Roman"/>
          <w:b w:val="false"/>
          <w:i w:val="false"/>
          <w:color w:val="000000"/>
          <w:sz w:val="28"/>
        </w:rPr>
        <w:t>
      13. Денсаулық сақтау субъектілерінің - өнім берушілердің көрсетілетін қызметтерінің ақысын төлеу бюджеттік бағдарламалар әкімшісі тиісті қаржы жылына арналған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көрсетілетін қызметтерді сатып алу шарттарының негізінде жергілікті бюджет қаражаты есебінен жүзеге асырылады.</w:t>
      </w:r>
    </w:p>
    <w:bookmarkEnd w:id="28"/>
    <w:bookmarkStart w:name="z31" w:id="29"/>
    <w:p>
      <w:pPr>
        <w:spacing w:after="0"/>
        <w:ind w:left="0"/>
        <w:jc w:val="both"/>
      </w:pPr>
      <w:r>
        <w:rPr>
          <w:rFonts w:ascii="Times New Roman"/>
          <w:b w:val="false"/>
          <w:i w:val="false"/>
          <w:color w:val="000000"/>
          <w:sz w:val="28"/>
        </w:rPr>
        <w:t xml:space="preserve">
      14. Өнім берушілердің қызметтерінің ақысын төлеу МКҚК шеңберінде медициналық қызметтердің сапасы мен көлемі мониторингінің нәтижелері ескеріле отырып жүргізіледі. </w:t>
      </w:r>
    </w:p>
    <w:bookmarkEnd w:id="29"/>
    <w:p>
      <w:pPr>
        <w:spacing w:after="0"/>
        <w:ind w:left="0"/>
        <w:jc w:val="both"/>
      </w:pPr>
      <w:r>
        <w:rPr>
          <w:rFonts w:ascii="Times New Roman"/>
          <w:b w:val="false"/>
          <w:i w:val="false"/>
          <w:color w:val="000000"/>
          <w:sz w:val="28"/>
        </w:rPr>
        <w:t xml:space="preserve">
      Медициналық көрсетілетін қызметтердің сапа және көлемінің мониторингі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медициналық қызметтердің сапасы мен көлемі бойынша шарттық міндеттемелердің мониторингін жүргізу қағидаларын бекіту туралы" Қазақстан Республикасы Денсаулық сақтау министрінің 2022 жылғы 13 мамырдағы №ҚР ДСМ-43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28054 болып тіркелген) жүргізіледі.</w:t>
      </w:r>
    </w:p>
    <w:p>
      <w:pPr>
        <w:spacing w:after="0"/>
        <w:ind w:left="0"/>
        <w:jc w:val="both"/>
      </w:pPr>
      <w:r>
        <w:rPr>
          <w:rFonts w:ascii="Times New Roman"/>
          <w:b w:val="false"/>
          <w:i w:val="false"/>
          <w:color w:val="000000"/>
          <w:sz w:val="28"/>
        </w:rPr>
        <w:t>
      Мониторинг нәтижелері бойынша Мониторинг жүргізу қағидаларына 1–қосымшаға сәйкес бірыңғай ақаулар сыныптауышына (бұдан әрі-Ақаулардың бірыңғай сыныптауышы) сәйкес өнім берушіге ақы төлеуге жататын соманы азайту үшін негіз болып табылатын медициналық көмек көрсету ақаулары анықталады.</w:t>
      </w:r>
    </w:p>
    <w:bookmarkStart w:name="z32" w:id="30"/>
    <w:p>
      <w:pPr>
        <w:spacing w:after="0"/>
        <w:ind w:left="0"/>
        <w:jc w:val="both"/>
      </w:pPr>
      <w:r>
        <w:rPr>
          <w:rFonts w:ascii="Times New Roman"/>
          <w:b w:val="false"/>
          <w:i w:val="false"/>
          <w:color w:val="000000"/>
          <w:sz w:val="28"/>
        </w:rPr>
        <w:t>
      15. Көрсетілетін қызметтерді сатып алу шарты бойынша ақы төлеудің есепті кезеңі күнтізбелік ай болып табылады.</w:t>
      </w:r>
    </w:p>
    <w:bookmarkEnd w:id="30"/>
    <w:bookmarkStart w:name="z33" w:id="31"/>
    <w:p>
      <w:pPr>
        <w:spacing w:after="0"/>
        <w:ind w:left="0"/>
        <w:jc w:val="both"/>
      </w:pPr>
      <w:r>
        <w:rPr>
          <w:rFonts w:ascii="Times New Roman"/>
          <w:b w:val="false"/>
          <w:i w:val="false"/>
          <w:color w:val="000000"/>
          <w:sz w:val="28"/>
        </w:rPr>
        <w:t>
      16. Қызметтердің ақысын төлеу көрсетілген қызметтер актісінің негізінде тарифтер бойынша жүзеге асырылады.</w:t>
      </w:r>
    </w:p>
    <w:bookmarkEnd w:id="31"/>
    <w:bookmarkStart w:name="z34" w:id="32"/>
    <w:p>
      <w:pPr>
        <w:spacing w:after="0"/>
        <w:ind w:left="0"/>
        <w:jc w:val="both"/>
      </w:pPr>
      <w:r>
        <w:rPr>
          <w:rFonts w:ascii="Times New Roman"/>
          <w:b w:val="false"/>
          <w:i w:val="false"/>
          <w:color w:val="000000"/>
          <w:sz w:val="28"/>
        </w:rPr>
        <w:t>
      17. Бюджеттік бағдарламалардың әкімшісі өнім берушімен келісу бойынша аванстық (алдын ала) төлемді кейіннен аванстық (алдын ала) төлем төленген соманы ұстап қалу кестесіне сәйкес ұстап қала отырып, көрсетілетін қызметтерді сатып алу шарты сомасының отыз пайызынан аспайтын мөлшерде аванстық (алдын ала) төлемді жүзеге асырады.</w:t>
      </w:r>
    </w:p>
    <w:bookmarkEnd w:id="32"/>
    <w:bookmarkStart w:name="z35" w:id="33"/>
    <w:p>
      <w:pPr>
        <w:spacing w:after="0"/>
        <w:ind w:left="0"/>
        <w:jc w:val="both"/>
      </w:pPr>
      <w:r>
        <w:rPr>
          <w:rFonts w:ascii="Times New Roman"/>
          <w:b w:val="false"/>
          <w:i w:val="false"/>
          <w:color w:val="000000"/>
          <w:sz w:val="28"/>
        </w:rPr>
        <w:t>
      18. Көрсетілген қызметтер актісін қалыптастыру көрсетілген қызметтер үшін шот-тізілім, қызметтерді сатып алу шартын орындау хаттамасының негізінде жүзеге асырылады.</w:t>
      </w:r>
    </w:p>
    <w:bookmarkEnd w:id="33"/>
    <w:bookmarkStart w:name="z36" w:id="34"/>
    <w:p>
      <w:pPr>
        <w:spacing w:after="0"/>
        <w:ind w:left="0"/>
        <w:jc w:val="both"/>
      </w:pPr>
      <w:r>
        <w:rPr>
          <w:rFonts w:ascii="Times New Roman"/>
          <w:b w:val="false"/>
          <w:i w:val="false"/>
          <w:color w:val="000000"/>
          <w:sz w:val="28"/>
        </w:rPr>
        <w:t xml:space="preserve">
      19. Өнім беруші есепті кезең аяқталған күннен бастап үш жұмыс күнінен аспайтын мерзімде (желтоқсан - 20 желтоқсан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қызметтерді сатып алудың әрбір шартына жеке көрсетілген қызметтердің шот-тізілімін (шот-тізілімдер) қолмен немесе автоматты режимде қалыптастырады және басшы немесе уәкілетті лауазымды тұлға қол қойған және өнім берушінің мөрімен (бар болса) қағаз жеткізгіште немесе өнім берушінің цифрлық қолтаңбасы (бұдан әрі - ЭЦҚ) қойылған электрондық құжат түрінде бюджеттік бағдарламалардың әкімшісіне береді.</w:t>
      </w:r>
    </w:p>
    <w:bookmarkEnd w:id="34"/>
    <w:p>
      <w:pPr>
        <w:spacing w:after="0"/>
        <w:ind w:left="0"/>
        <w:jc w:val="both"/>
      </w:pPr>
      <w:r>
        <w:rPr>
          <w:rFonts w:ascii="Times New Roman"/>
          <w:b w:val="false"/>
          <w:i w:val="false"/>
          <w:color w:val="000000"/>
          <w:sz w:val="28"/>
        </w:rPr>
        <w:t>
      Өнім беруші қол режимінде шот-тізілімді дұрыс қалыптастырмаған және (немесе) қате деректермен шот-тізілімді қағаз жеткізгіште ұсынған кезде, бюджеттік бағдарламалардың әкімшісі алғаннан кейін үш жұмыс күнінен аспайтын мерзімде оны қайта қалыптастыру және ұсыну үшін көрсетілген қызметтердің шот-тізілімін (шот-тізілімдер) өнім берушіге қайтарады.</w:t>
      </w:r>
    </w:p>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мән-жайлары және (немесе) тиісті уәкілетті органның хатымен расталған ақпараттық жүйелердегі жаңартулармен байланысты мән-жайлар туындаған кезде, бюджеттік бағдарламалардың әкімшісі еңсерілмейтін күш мән-жайлары жойылғаннан кейін және ақпараттық жүйелерде жаңартылған көрсетілген қызметтер үшін шот-тізілімді қабылдайды.</w:t>
      </w:r>
    </w:p>
    <w:bookmarkStart w:name="z37" w:id="35"/>
    <w:p>
      <w:pPr>
        <w:spacing w:after="0"/>
        <w:ind w:left="0"/>
        <w:jc w:val="both"/>
      </w:pPr>
      <w:r>
        <w:rPr>
          <w:rFonts w:ascii="Times New Roman"/>
          <w:b w:val="false"/>
          <w:i w:val="false"/>
          <w:color w:val="000000"/>
          <w:sz w:val="28"/>
        </w:rPr>
        <w:t>
      20. Көрсетілген қызметтер шот-тізілімінде ағымдағы есепті кезең ішінде олардың орындалуы аяқталған көрсетілетін қызметтер саны, сондай-ақ өнім беруші төлеуге ұсынатын сома көрсетіледі.</w:t>
      </w:r>
    </w:p>
    <w:bookmarkEnd w:id="35"/>
    <w:bookmarkStart w:name="z38" w:id="36"/>
    <w:p>
      <w:pPr>
        <w:spacing w:after="0"/>
        <w:ind w:left="0"/>
        <w:jc w:val="both"/>
      </w:pPr>
      <w:r>
        <w:rPr>
          <w:rFonts w:ascii="Times New Roman"/>
          <w:b w:val="false"/>
          <w:i w:val="false"/>
          <w:color w:val="000000"/>
          <w:sz w:val="28"/>
        </w:rPr>
        <w:t xml:space="preserve">
      21. Бюджеттік бағдарламалардың әкімшісі көрсетілетін қызметтерді сатып алу шартын орындау хаттамасының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қызметтер актісін (бұдан әрі - көрсетілетін қызметтер актісі) жасайды.</w:t>
      </w:r>
    </w:p>
    <w:bookmarkEnd w:id="36"/>
    <w:p>
      <w:pPr>
        <w:spacing w:after="0"/>
        <w:ind w:left="0"/>
        <w:jc w:val="both"/>
      </w:pPr>
      <w:r>
        <w:rPr>
          <w:rFonts w:ascii="Times New Roman"/>
          <w:b w:val="false"/>
          <w:i w:val="false"/>
          <w:color w:val="000000"/>
          <w:sz w:val="28"/>
        </w:rPr>
        <w:t>
      Көрсетілген қызметтер актісі көрсетілген қызметтерді сатып алудың әрбір шартына жеке қолмен немесе автоматтандырылған режимде қалыптастырылады және бюджеттік бағдарламалардың әкімшісінің және өнім берушінің басшысы немесе уәкілетті лауазымды адамы қағаз жеткізгіште қол қояды және бюджеттік бағдарламалардың әкімшісінің және өнім берушінің мөрлерімен (бар болса) куәландырылады немесе ЭЦҚ қойылған электрондық құжат түрінде қалыптастырылады.</w:t>
      </w:r>
    </w:p>
    <w:bookmarkStart w:name="z39" w:id="37"/>
    <w:p>
      <w:pPr>
        <w:spacing w:after="0"/>
        <w:ind w:left="0"/>
        <w:jc w:val="both"/>
      </w:pPr>
      <w:r>
        <w:rPr>
          <w:rFonts w:ascii="Times New Roman"/>
          <w:b w:val="false"/>
          <w:i w:val="false"/>
          <w:color w:val="000000"/>
          <w:sz w:val="28"/>
        </w:rPr>
        <w:t>
      22. Қағаз жеткізгіштегі төлем құжаттары жеткізуші мен бюджеттік бағдарламалардың әкімшісі үшін бір-бір данадан екі данада қалыптастырылады.</w:t>
      </w:r>
    </w:p>
    <w:bookmarkEnd w:id="37"/>
    <w:bookmarkStart w:name="z40" w:id="38"/>
    <w:p>
      <w:pPr>
        <w:spacing w:after="0"/>
        <w:ind w:left="0"/>
        <w:jc w:val="both"/>
      </w:pPr>
      <w:r>
        <w:rPr>
          <w:rFonts w:ascii="Times New Roman"/>
          <w:b w:val="false"/>
          <w:i w:val="false"/>
          <w:color w:val="000000"/>
          <w:sz w:val="28"/>
        </w:rPr>
        <w:t>
      23. Медициналық көрсетілетін қызметтердің сапасы мен көлеміне мониторинг жүргізілуіне байланысты көрсетілетін қызметтерді сатып алу шартының қолданылуы ішінде төлеуге қабылданбаған, көрсетілген қызметтер үшін ақы төлеу көрсетілетін қызметтерді сатып алу шарты қолданылатын жылдан кейінгі жылы жүргізіледі.</w:t>
      </w:r>
    </w:p>
    <w:bookmarkEnd w:id="38"/>
    <w:p>
      <w:pPr>
        <w:spacing w:after="0"/>
        <w:ind w:left="0"/>
        <w:jc w:val="both"/>
      </w:pPr>
      <w:r>
        <w:rPr>
          <w:rFonts w:ascii="Times New Roman"/>
          <w:b w:val="false"/>
          <w:i w:val="false"/>
          <w:color w:val="000000"/>
          <w:sz w:val="28"/>
        </w:rPr>
        <w:t>
      Ағымдағы қаржы жылының шот-тізіліміне алдыңғы қаржы жылында медициналық көмек көрсету басталған және ағымдағы қаржы жылында аяқталған жағдайлар енгізіледі.</w:t>
      </w:r>
    </w:p>
    <w:bookmarkStart w:name="z41" w:id="39"/>
    <w:p>
      <w:pPr>
        <w:spacing w:after="0"/>
        <w:ind w:left="0"/>
        <w:jc w:val="both"/>
      </w:pPr>
      <w:r>
        <w:rPr>
          <w:rFonts w:ascii="Times New Roman"/>
          <w:b w:val="false"/>
          <w:i w:val="false"/>
          <w:color w:val="000000"/>
          <w:sz w:val="28"/>
        </w:rPr>
        <w:t>
      24. Бюджеттік бағдарламалар әкімшісі мен өнім беруші арасында төлем құжаттарымен алмасу ресми хат алмасуды жүргізу жолымен жүзеге асырылады.</w:t>
      </w:r>
    </w:p>
    <w:bookmarkEnd w:id="39"/>
    <w:bookmarkStart w:name="z42" w:id="40"/>
    <w:p>
      <w:pPr>
        <w:spacing w:after="0"/>
        <w:ind w:left="0"/>
        <w:jc w:val="both"/>
      </w:pPr>
      <w:r>
        <w:rPr>
          <w:rFonts w:ascii="Times New Roman"/>
          <w:b w:val="false"/>
          <w:i w:val="false"/>
          <w:color w:val="000000"/>
          <w:sz w:val="28"/>
        </w:rPr>
        <w:t>
      25. Көрсетілген қызметтердің қол қойылған актілері бойынша төлемді бюджеттік бағдарламалардың әкімшісі есепті кезең аяқталғаннан кейін күнтізбелік 20 (жиырма) күннен кешіктірмей өнім берушінің Екінші деңгейлі банктегі есеп айырысу шотына немесе қызметтер көрсеткені үшін алынған қаражатты есепке алу және жұмсау бойынша банк операцияларын жүргізу үшін ашылған қолма-қол ақшаны бақылау шоттарына ақша қаражатын аудару жолымен жүзеге асырады.</w:t>
      </w:r>
    </w:p>
    <w:bookmarkEnd w:id="40"/>
    <w:p>
      <w:pPr>
        <w:spacing w:after="0"/>
        <w:ind w:left="0"/>
        <w:jc w:val="both"/>
      </w:pPr>
      <w:r>
        <w:rPr>
          <w:rFonts w:ascii="Times New Roman"/>
          <w:b w:val="false"/>
          <w:i w:val="false"/>
          <w:color w:val="000000"/>
          <w:sz w:val="28"/>
        </w:rPr>
        <w:t xml:space="preserve">
      Түзетілген шот-тізілім қайта ұсынылған кезде және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негіздер бойынша еңсерілмейтін күш мән-жайлары туындаған кезде төлем түзетілген шот-тізілім ұсынылған күннен бастап күнтізбелік 15 (он бес) күннен кешіктірілмей жүзеге асырылады.</w:t>
      </w:r>
    </w:p>
    <w:bookmarkStart w:name="z43" w:id="41"/>
    <w:p>
      <w:pPr>
        <w:spacing w:after="0"/>
        <w:ind w:left="0"/>
        <w:jc w:val="both"/>
      </w:pPr>
      <w:r>
        <w:rPr>
          <w:rFonts w:ascii="Times New Roman"/>
          <w:b w:val="false"/>
          <w:i w:val="false"/>
          <w:color w:val="000000"/>
          <w:sz w:val="28"/>
        </w:rPr>
        <w:t>
      26. Көрсетілетін қызметтердің ақысын төлеу көрсетілетін қызметтерді сатып алу шартының жылдық сомасынан аспайтын сома шегінде жүргізіледі.</w:t>
      </w:r>
    </w:p>
    <w:bookmarkEnd w:id="41"/>
    <w:bookmarkStart w:name="z44" w:id="42"/>
    <w:p>
      <w:pPr>
        <w:spacing w:after="0"/>
        <w:ind w:left="0"/>
        <w:jc w:val="both"/>
      </w:pPr>
      <w:r>
        <w:rPr>
          <w:rFonts w:ascii="Times New Roman"/>
          <w:b w:val="false"/>
          <w:i w:val="false"/>
          <w:color w:val="000000"/>
          <w:sz w:val="28"/>
        </w:rPr>
        <w:t>
      27. Өнім беруші көрсетілген қызметтер актісімен келіспеген кезде, оны алған күннен бастап үш жұмыс күнінен кешіктірмей бюджеттік бағдарламалар әкімшісін көрсетілген қызметтер актісіне қол қоюдан бас тарту туралы бас тарту себептерін негіздей отырып және бас тарту себебін растайтын есептер мен құжаттарды қоса беріп хабарлайды.</w:t>
      </w:r>
    </w:p>
    <w:bookmarkEnd w:id="42"/>
    <w:p>
      <w:pPr>
        <w:spacing w:after="0"/>
        <w:ind w:left="0"/>
        <w:jc w:val="both"/>
      </w:pPr>
      <w:r>
        <w:rPr>
          <w:rFonts w:ascii="Times New Roman"/>
          <w:b w:val="false"/>
          <w:i w:val="false"/>
          <w:color w:val="000000"/>
          <w:sz w:val="28"/>
        </w:rPr>
        <w:t>
      Бюджеттік бағдарламалардың әкімшісі көрсетілген қызметтер актісіне қол қоюдан бас тартуды алған күннен бастап екі жұмыс күнінен кешіктірмей өнім берушіге қабылданған шешімдердің бірін хабарлайды:</w:t>
      </w:r>
    </w:p>
    <w:p>
      <w:pPr>
        <w:spacing w:after="0"/>
        <w:ind w:left="0"/>
        <w:jc w:val="both"/>
      </w:pPr>
      <w:r>
        <w:rPr>
          <w:rFonts w:ascii="Times New Roman"/>
          <w:b w:val="false"/>
          <w:i w:val="false"/>
          <w:color w:val="000000"/>
          <w:sz w:val="28"/>
        </w:rPr>
        <w:t>
      - көрсетілген қызметтер актісін түзету және шешімнің дұрыстығын растайтын есептер мен құжаттарды қоса беріп, көрсетілген қызметтер актісін қол қоюға қайта жіберу;</w:t>
      </w:r>
    </w:p>
    <w:p>
      <w:pPr>
        <w:spacing w:after="0"/>
        <w:ind w:left="0"/>
        <w:jc w:val="both"/>
      </w:pPr>
      <w:r>
        <w:rPr>
          <w:rFonts w:ascii="Times New Roman"/>
          <w:b w:val="false"/>
          <w:i w:val="false"/>
          <w:color w:val="000000"/>
          <w:sz w:val="28"/>
        </w:rPr>
        <w:t>
      - осы шешімді негіздей отырып, оған өзгерістер енгізбестен көрсетілген қызметтер актісін қайта жіберу.</w:t>
      </w:r>
    </w:p>
    <w:p>
      <w:pPr>
        <w:spacing w:after="0"/>
        <w:ind w:left="0"/>
        <w:jc w:val="both"/>
      </w:pPr>
      <w:r>
        <w:rPr>
          <w:rFonts w:ascii="Times New Roman"/>
          <w:b w:val="false"/>
          <w:i w:val="false"/>
          <w:color w:val="000000"/>
          <w:sz w:val="28"/>
        </w:rPr>
        <w:t>
      Қол қойылған көрсетілген қызметтер актілері бойынша ақы төлеу мерзімі бюджеттік бағдарламалардың әкімшісі мен өнім беруші көрсетілген қызметтер актісіне қол қою жөніндегі келісімге қол жеткізуге жұмсалған уақыт кезеңіне ұзартылады.</w:t>
      </w:r>
    </w:p>
    <w:bookmarkStart w:name="z45" w:id="43"/>
    <w:p>
      <w:pPr>
        <w:spacing w:after="0"/>
        <w:ind w:left="0"/>
        <w:jc w:val="both"/>
      </w:pPr>
      <w:r>
        <w:rPr>
          <w:rFonts w:ascii="Times New Roman"/>
          <w:b w:val="false"/>
          <w:i w:val="false"/>
          <w:color w:val="000000"/>
          <w:sz w:val="28"/>
        </w:rPr>
        <w:t xml:space="preserve">
      28. Ақы төлеу нәтижелері бойынша бюджеттік бағдарламалардың әкімшісі тоқсан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салыстырып тексеру актісін қалыптастырып, көрсетілетін қызметтерді сатып алу шарттары бойынша медициналық көрсетілетін қызметтер көлемдерінің және қаржылық міндеттемелерінің орындалуын салыстырып тексеруді жүзеге асырады.</w:t>
      </w:r>
    </w:p>
    <w:bookmarkEnd w:id="43"/>
    <w:bookmarkStart w:name="z46" w:id="44"/>
    <w:p>
      <w:pPr>
        <w:spacing w:after="0"/>
        <w:ind w:left="0"/>
        <w:jc w:val="both"/>
      </w:pPr>
      <w:r>
        <w:rPr>
          <w:rFonts w:ascii="Times New Roman"/>
          <w:b w:val="false"/>
          <w:i w:val="false"/>
          <w:color w:val="000000"/>
          <w:sz w:val="28"/>
        </w:rPr>
        <w:t>
      29. Тергеу изоляторларында ұсталатын адамдарға медициналық көмек көрсеткені үшін қызметтердің ақысын төлеу тергеу изоляторында ұсталатын бір адамға шаққандағы кешенді тариф бойынша жүзеге асырылады.</w:t>
      </w:r>
    </w:p>
    <w:bookmarkEnd w:id="44"/>
    <w:bookmarkStart w:name="z47" w:id="45"/>
    <w:p>
      <w:pPr>
        <w:spacing w:after="0"/>
        <w:ind w:left="0"/>
        <w:jc w:val="both"/>
      </w:pPr>
      <w:r>
        <w:rPr>
          <w:rFonts w:ascii="Times New Roman"/>
          <w:b w:val="false"/>
          <w:i w:val="false"/>
          <w:color w:val="000000"/>
          <w:sz w:val="28"/>
        </w:rPr>
        <w:t>
      30. Қылмыстық-атқару (пенитенциарлық) жүйесінің мекемелерінде ұсталатын адамдарға медициналық көмек көрсеткені үшін көрсетілетін қызметтердің ақысын төлеу қылмыстық-атқару (пенитенциарлық) жүйесінің мекемелерінде ұсталатын бір адамға шаққандағы кешенді тариф бойынша жүзеге асырылады.</w:t>
      </w:r>
    </w:p>
    <w:bookmarkEnd w:id="45"/>
    <w:bookmarkStart w:name="z48" w:id="46"/>
    <w:p>
      <w:pPr>
        <w:spacing w:after="0"/>
        <w:ind w:left="0"/>
        <w:jc w:val="both"/>
      </w:pPr>
      <w:r>
        <w:rPr>
          <w:rFonts w:ascii="Times New Roman"/>
          <w:b w:val="false"/>
          <w:i w:val="false"/>
          <w:color w:val="000000"/>
          <w:sz w:val="28"/>
        </w:rPr>
        <w:t>
      31. Қылмыстық-атқару (пенитенциарлық) жүйесінің мекемелерінде ұсталатын туберкулезбен ауыратын науқас адамдарға медициналық көмек көрсеткені үшін қызметтердің ақысын төлеу туберкулезбен ауыратын бір науқасқа шаққандағы кешенді тариф бойынша жүзеге асырылады.</w:t>
      </w:r>
    </w:p>
    <w:bookmarkEnd w:id="46"/>
    <w:bookmarkStart w:name="z49" w:id="47"/>
    <w:p>
      <w:pPr>
        <w:spacing w:after="0"/>
        <w:ind w:left="0"/>
        <w:jc w:val="both"/>
      </w:pPr>
      <w:r>
        <w:rPr>
          <w:rFonts w:ascii="Times New Roman"/>
          <w:b w:val="false"/>
          <w:i w:val="false"/>
          <w:color w:val="000000"/>
          <w:sz w:val="28"/>
        </w:rPr>
        <w:t>
      32. Қылмыстық-атқару (пенитенциарлық) жүйесінің мекемелерінде ұсталатын психикасының, мінез-құлқының бұзылулары (аурулары) бар адамдарға медициналық көмек көрсеткені үшін қызметтердің ақысын төлеу қылмыстық-атқару (пенитенциарлық) жүйесінің мекемелерінде ұсталатын психикасының, мінез-құлқының бұзылулары (аурулары) бар бір адамға шаққанда кешенді тариф бойынша жүзеге асырылады.</w:t>
      </w:r>
    </w:p>
    <w:bookmarkEnd w:id="4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Қылмыстық-атқару</w:t>
                        </w:r>
                      </w:p>
                      <w:p>
                        <w:pPr>
                          <w:spacing w:after="20"/>
                          <w:ind w:left="20"/>
                          <w:jc w:val="both"/>
                        </w:pPr>
                      </w:p>
                      <w:p>
                        <w:pPr>
                          <w:spacing w:after="20"/>
                          <w:ind w:left="20"/>
                          <w:jc w:val="both"/>
                        </w:pPr>
                        <w:r>
                          <w:rPr>
                            <w:rFonts w:ascii="Times New Roman"/>
                            <w:b/>
                            <w:i w:val="false"/>
                            <w:color w:val="000000"/>
                            <w:sz w:val="20"/>
                          </w:rPr>
                          <w:t>(пенитенциарлық) жүйесінің</w:t>
                        </w:r>
                      </w:p>
                      <w:p>
                        <w:pPr>
                          <w:spacing w:after="20"/>
                          <w:ind w:left="20"/>
                          <w:jc w:val="both"/>
                        </w:pPr>
                        <w:r>
                          <w:rPr>
                            <w:rFonts w:ascii="Times New Roman"/>
                            <w:b/>
                            <w:i w:val="false"/>
                            <w:color w:val="000000"/>
                            <w:sz w:val="20"/>
                          </w:rPr>
                          <w:t>тергеу изоляторлары мен</w:t>
                        </w:r>
                      </w:p>
                      <w:p>
                        <w:pPr>
                          <w:spacing w:after="20"/>
                          <w:ind w:left="20"/>
                          <w:jc w:val="both"/>
                        </w:pPr>
                        <w:r>
                          <w:rPr>
                            <w:rFonts w:ascii="Times New Roman"/>
                            <w:b/>
                            <w:i w:val="false"/>
                            <w:color w:val="000000"/>
                            <w:sz w:val="20"/>
                          </w:rPr>
                          <w:t>мекемелерінде ұсталатын</w:t>
                        </w:r>
                      </w:p>
                      <w:p>
                        <w:pPr>
                          <w:spacing w:after="20"/>
                          <w:ind w:left="20"/>
                          <w:jc w:val="both"/>
                        </w:pPr>
                        <w:r>
                          <w:rPr>
                            <w:rFonts w:ascii="Times New Roman"/>
                            <w:b/>
                            <w:i w:val="false"/>
                            <w:color w:val="000000"/>
                            <w:sz w:val="20"/>
                          </w:rPr>
                          <w:t>адамдарға медициналық</w:t>
                        </w:r>
                      </w:p>
                      <w:p>
                        <w:pPr>
                          <w:spacing w:after="20"/>
                          <w:ind w:left="20"/>
                          <w:jc w:val="both"/>
                        </w:pPr>
                        <w:r>
                          <w:rPr>
                            <w:rFonts w:ascii="Times New Roman"/>
                            <w:b/>
                            <w:i w:val="false"/>
                            <w:color w:val="000000"/>
                            <w:sz w:val="20"/>
                          </w:rPr>
                          <w:t>көмек көрсету бойынша</w:t>
                        </w:r>
                      </w:p>
                      <w:p>
                        <w:pPr>
                          <w:spacing w:after="20"/>
                          <w:ind w:left="20"/>
                          <w:jc w:val="both"/>
                        </w:pPr>
                        <w:r>
                          <w:rPr>
                            <w:rFonts w:ascii="Times New Roman"/>
                            <w:b/>
                            <w:i w:val="false"/>
                            <w:color w:val="000000"/>
                            <w:sz w:val="20"/>
                          </w:rPr>
                          <w:t>денсаулық сақтау</w:t>
                        </w:r>
                      </w:p>
                      <w:p>
                        <w:pPr>
                          <w:spacing w:after="20"/>
                          <w:ind w:left="20"/>
                          <w:jc w:val="both"/>
                        </w:pPr>
                        <w:r>
                          <w:rPr>
                            <w:rFonts w:ascii="Times New Roman"/>
                            <w:b/>
                            <w:i w:val="false"/>
                            <w:color w:val="000000"/>
                            <w:sz w:val="20"/>
                          </w:rPr>
                          <w:t>субъектілерінің көрсетілетін</w:t>
                        </w:r>
                      </w:p>
                      <w:p>
                        <w:pPr>
                          <w:spacing w:after="20"/>
                          <w:ind w:left="20"/>
                          <w:jc w:val="both"/>
                        </w:pPr>
                        <w:r>
                          <w:rPr>
                            <w:rFonts w:ascii="Times New Roman"/>
                            <w:b/>
                            <w:i w:val="false"/>
                            <w:color w:val="000000"/>
                            <w:sz w:val="20"/>
                          </w:rPr>
                          <w:t>қызметтерін бюджет</w:t>
                        </w:r>
                      </w:p>
                      <w:p>
                        <w:pPr>
                          <w:spacing w:after="20"/>
                          <w:ind w:left="20"/>
                          <w:jc w:val="both"/>
                        </w:pPr>
                        <w:r>
                          <w:rPr>
                            <w:rFonts w:ascii="Times New Roman"/>
                            <w:b/>
                            <w:i w:val="false"/>
                            <w:color w:val="000000"/>
                            <w:sz w:val="20"/>
                          </w:rPr>
                          <w:t>қаражаты есебінен</w:t>
                        </w:r>
                      </w:p>
                      <w:p>
                        <w:pPr>
                          <w:spacing w:after="20"/>
                          <w:ind w:left="20"/>
                          <w:jc w:val="both"/>
                        </w:pPr>
                        <w:r>
                          <w:rPr>
                            <w:rFonts w:ascii="Times New Roman"/>
                            <w:b/>
                            <w:i w:val="false"/>
                            <w:color w:val="000000"/>
                            <w:sz w:val="20"/>
                          </w:rPr>
                          <w:t>сатып алу және олардың</w:t>
                        </w:r>
                      </w:p>
                      <w:p>
                        <w:pPr>
                          <w:spacing w:after="20"/>
                          <w:ind w:left="20"/>
                          <w:jc w:val="both"/>
                        </w:pPr>
                        <w:r>
                          <w:rPr>
                            <w:rFonts w:ascii="Times New Roman"/>
                            <w:b/>
                            <w:i w:val="false"/>
                            <w:color w:val="000000"/>
                            <w:sz w:val="20"/>
                          </w:rPr>
                          <w:t>ақысын төлеу кағидаларына</w:t>
                        </w:r>
                      </w:p>
                      <w:p>
                        <w:pPr>
                          <w:spacing w:after="20"/>
                          <w:ind w:left="20"/>
                          <w:jc w:val="both"/>
                        </w:pPr>
                        <w:r>
                          <w:rPr>
                            <w:rFonts w:ascii="Times New Roman"/>
                            <w:b/>
                            <w:i w:val="false"/>
                            <w:color w:val="000000"/>
                            <w:sz w:val="20"/>
                          </w:rPr>
                          <w:t>1-қосымша</w:t>
                        </w:r>
                      </w:p>
                    </w:tc>
                  </w:tr>
                </w:tbl>
                <w:p>
                  <w:pPr>
                    <w:spacing w:after="0"/>
                    <w:ind w:left="0"/>
                    <w:jc w:val="both"/>
                  </w:pPr>
                  <w:r>
                    <w:rPr>
                      <w:rFonts w:ascii="Times New Roman"/>
                      <w:b/>
                      <w:i w:val="false"/>
                      <w:color w:val="000000"/>
                      <w:sz w:val="20"/>
                    </w:rPr>
                    <w:t>
20 ___ жылғы "___" _________ № ____ шарт бойынша 20 ___ жылғы "___"</w:t>
                  </w:r>
                </w:p>
                <w:p>
                  <w:pPr>
                    <w:spacing w:after="20"/>
                    <w:ind w:left="20"/>
                    <w:jc w:val="both"/>
                  </w:pPr>
                </w:p>
                <w:p>
                  <w:pPr>
                    <w:spacing w:after="20"/>
                    <w:ind w:left="20"/>
                    <w:jc w:val="both"/>
                  </w:pPr>
                  <w:r>
                    <w:rPr>
                      <w:rFonts w:ascii="Times New Roman"/>
                      <w:b/>
                      <w:i w:val="false"/>
                      <w:color w:val="000000"/>
                      <w:sz w:val="20"/>
                    </w:rPr>
                    <w:t>____________ бастап 20 ____ жылғы "____" ___________ дейінгі кезең үшін</w:t>
                  </w:r>
                </w:p>
                <w:p>
                  <w:pPr>
                    <w:spacing w:after="0"/>
                    <w:ind w:left="0"/>
                    <w:jc w:val="both"/>
                  </w:pPr>
                  <w:r>
                    <w:rPr>
                      <w:rFonts w:ascii="Times New Roman"/>
                      <w:b/>
                      <w:i w:val="false"/>
                      <w:color w:val="000000"/>
                      <w:sz w:val="20"/>
                    </w:rPr>
                    <w:t>медициналық көмек көрсеткені үшін 20 ___ жылғы "___" __________№_______ шот-тізілім
   Қаржыландыру көзі______________________________________
   Өнім берушінің атауы: _______________________
   Бюджеттік бағдарламаның атауы: ______________________________________
   Бюджеттік кіші бағдарламаның атауы: __________________________________
   Бекітілген халықтың саны ________________ адам
   Коэффициент (болған жағдайда)____________
   Бір адамға шаққандағы кешенді тариф, айына 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Р/с №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Атауы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Ақы төлеуге ұсынылғаны (теңге)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2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3
</w:t>
                        </w:r>
                      </w:p>
                    </w:tc>
                  </w:tr>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
</w:t>
                        </w: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Тергеу изоляторларында ұсталатын адамдарға медициналық көмек/ қылмыстық-атқару (пенитенциарлық) жүйесінің мекемелерінде ұсталатын адамдарға медициналық көмек / қылмыстық-атқару (пенитенциарлық) жүйесінің мекемелерінде ұсталатын туберкулезбен ауыратын адамдарға медициналық көмек/ / қылмыстық-атқару (пенитенциарлық) жүйесінің мекемелерінде ұсталатын психикалық, мінез-құлықтық бұзылулары (аурулар) бар адамдарға медициналық көмек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Жиыны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
Төлем жиыны: ________________________________ теңге
Өнім берушінің басшысы (уәкілетті лауазымды тұлға): _____________ /___________
(аты, әкесінің аты, тегі, (бар болса)/қолы) (қағаз жеткізгіште құжат үшін)
Өнім берушінің бас бухгалтері: ________________________ /__________
(аты, әкесінің аты, тегі, (бар болса)/қолы) (қағаз жеткізгіште құжат үшін)
Мөрдің орны (бар болса) (қағаз жеткізгіштегі құжат үшін) 
Күні: 20__жылғы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Қылмыстық-атқару</w:t>
                        </w:r>
                      </w:p>
                      <w:p>
                        <w:pPr>
                          <w:spacing w:after="20"/>
                          <w:ind w:left="20"/>
                          <w:jc w:val="both"/>
                        </w:pPr>
                      </w:p>
                      <w:p>
                        <w:pPr>
                          <w:spacing w:after="20"/>
                          <w:ind w:left="20"/>
                          <w:jc w:val="both"/>
                        </w:pPr>
                        <w:r>
                          <w:rPr>
                            <w:rFonts w:ascii="Times New Roman"/>
                            <w:b/>
                            <w:i w:val="false"/>
                            <w:color w:val="000000"/>
                            <w:sz w:val="20"/>
                          </w:rPr>
                          <w:t>(пенитенциарлық) жүйесінің</w:t>
                        </w:r>
                      </w:p>
                      <w:p>
                        <w:pPr>
                          <w:spacing w:after="20"/>
                          <w:ind w:left="20"/>
                          <w:jc w:val="both"/>
                        </w:pPr>
                        <w:r>
                          <w:rPr>
                            <w:rFonts w:ascii="Times New Roman"/>
                            <w:b/>
                            <w:i w:val="false"/>
                            <w:color w:val="000000"/>
                            <w:sz w:val="20"/>
                          </w:rPr>
                          <w:t>тергеу изоляторлары мен</w:t>
                        </w:r>
                      </w:p>
                      <w:p>
                        <w:pPr>
                          <w:spacing w:after="20"/>
                          <w:ind w:left="20"/>
                          <w:jc w:val="both"/>
                        </w:pPr>
                        <w:r>
                          <w:rPr>
                            <w:rFonts w:ascii="Times New Roman"/>
                            <w:b/>
                            <w:i w:val="false"/>
                            <w:color w:val="000000"/>
                            <w:sz w:val="20"/>
                          </w:rPr>
                          <w:t>мекемелерінде ұсталатын</w:t>
                        </w:r>
                      </w:p>
                      <w:p>
                        <w:pPr>
                          <w:spacing w:after="20"/>
                          <w:ind w:left="20"/>
                          <w:jc w:val="both"/>
                        </w:pPr>
                        <w:r>
                          <w:rPr>
                            <w:rFonts w:ascii="Times New Roman"/>
                            <w:b/>
                            <w:i w:val="false"/>
                            <w:color w:val="000000"/>
                            <w:sz w:val="20"/>
                          </w:rPr>
                          <w:t>адамдарға медициналық</w:t>
                        </w:r>
                      </w:p>
                      <w:p>
                        <w:pPr>
                          <w:spacing w:after="20"/>
                          <w:ind w:left="20"/>
                          <w:jc w:val="both"/>
                        </w:pPr>
                        <w:r>
                          <w:rPr>
                            <w:rFonts w:ascii="Times New Roman"/>
                            <w:b/>
                            <w:i w:val="false"/>
                            <w:color w:val="000000"/>
                            <w:sz w:val="20"/>
                          </w:rPr>
                          <w:t>көмек көрсету бойынша</w:t>
                        </w:r>
                      </w:p>
                      <w:p>
                        <w:pPr>
                          <w:spacing w:after="20"/>
                          <w:ind w:left="20"/>
                          <w:jc w:val="both"/>
                        </w:pPr>
                        <w:r>
                          <w:rPr>
                            <w:rFonts w:ascii="Times New Roman"/>
                            <w:b/>
                            <w:i w:val="false"/>
                            <w:color w:val="000000"/>
                            <w:sz w:val="20"/>
                          </w:rPr>
                          <w:t>денсаулық сақтау субъектілерінің</w:t>
                        </w:r>
                      </w:p>
                      <w:p>
                        <w:pPr>
                          <w:spacing w:after="20"/>
                          <w:ind w:left="20"/>
                          <w:jc w:val="both"/>
                        </w:pPr>
                        <w:r>
                          <w:rPr>
                            <w:rFonts w:ascii="Times New Roman"/>
                            <w:b/>
                            <w:i w:val="false"/>
                            <w:color w:val="000000"/>
                            <w:sz w:val="20"/>
                          </w:rPr>
                          <w:t>көрсетілетін қызметтерін</w:t>
                        </w:r>
                      </w:p>
                      <w:p>
                        <w:pPr>
                          <w:spacing w:after="20"/>
                          <w:ind w:left="20"/>
                          <w:jc w:val="both"/>
                        </w:pPr>
                        <w:r>
                          <w:rPr>
                            <w:rFonts w:ascii="Times New Roman"/>
                            <w:b/>
                            <w:i w:val="false"/>
                            <w:color w:val="000000"/>
                            <w:sz w:val="20"/>
                          </w:rPr>
                          <w:t>бюджет қаражаты есебінен</w:t>
                        </w:r>
                      </w:p>
                      <w:p>
                        <w:pPr>
                          <w:spacing w:after="20"/>
                          <w:ind w:left="20"/>
                          <w:jc w:val="both"/>
                        </w:pPr>
                        <w:r>
                          <w:rPr>
                            <w:rFonts w:ascii="Times New Roman"/>
                            <w:b/>
                            <w:i w:val="false"/>
                            <w:color w:val="000000"/>
                            <w:sz w:val="20"/>
                          </w:rPr>
                          <w:t>сатып алу және олардың</w:t>
                        </w:r>
                      </w:p>
                      <w:p>
                        <w:pPr>
                          <w:spacing w:after="20"/>
                          <w:ind w:left="20"/>
                          <w:jc w:val="both"/>
                        </w:pPr>
                        <w:r>
                          <w:rPr>
                            <w:rFonts w:ascii="Times New Roman"/>
                            <w:b/>
                            <w:i w:val="false"/>
                            <w:color w:val="000000"/>
                            <w:sz w:val="20"/>
                          </w:rPr>
                          <w:t>ақысын төлеу кағидаларына</w:t>
                        </w:r>
                      </w:p>
                      <w:p>
                        <w:pPr>
                          <w:spacing w:after="20"/>
                          <w:ind w:left="20"/>
                          <w:jc w:val="both"/>
                        </w:pPr>
                        <w:r>
                          <w:rPr>
                            <w:rFonts w:ascii="Times New Roman"/>
                            <w:b/>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Нысан</w:t>
                        </w:r>
                      </w:p>
                    </w:tc>
                  </w:tr>
                </w:tbl>
                <w:p>
                  <w:pPr>
                    <w:spacing w:after="0"/>
                    <w:ind w:left="0"/>
                    <w:jc w:val="both"/>
                  </w:pPr>
                  <w:r>
                    <w:rPr>
                      <w:rFonts w:ascii="Times New Roman"/>
                      <w:b/>
                      <w:i w:val="false"/>
                      <w:color w:val="000000"/>
                      <w:sz w:val="20"/>
                    </w:rPr>
                    <w:t>
20 ___ жылғы "___" _________ № ____ шарт бойынша 20 ___ жылғы "___" _________ бастап 20 ___ жылғы "___" _________ дейінгі кезең үшін медициналық көмек көрсету жөніндегі көрсетілетін қызметтерді сатып алу шарты бойынша көрсетілген қызметтердің 20 ___ жылғы "___" _________№_______ актісі
Қаржыландыру көзі_______________________________________________
Өнім берушінің атауы: _______________________________________________
Бюджеттік бағдарламаның атауы: ______________________________________
Бюджеттік кіші бағдарламаның атауы:__________________________________
Шарт бойынша жалпы құны _______________________________________ теңге
Аванстың жалпы сомасы ________________________________ теңге
Желтоқсанда төленген аванстың жалпы сомасы: ______________________ теңге
Ақы төленген (көрсетілген) қызметтердің жалпы сомасы __________ теңге
Орындалған (көрсетілген) қызметтердің жалпы сомасы 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120" w:hRule="atLeast"/>
                    </w:trPr>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 Р/с №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Атауы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Ақы төлеуге ұсынылған сома, теңге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Шешуге жатады және ақы төлеуге, оның ішінде ішінара төлеуге жатпайтын сома, теңге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Ақы төлеуге қабылданған, теңге
</w:t>
                        </w:r>
                      </w:p>
                    </w:tc>
                  </w:tr>
                  <w:tr>
                    <w:trPr>
                      <w:trHeight w:val="120" w:hRule="atLeast"/>
                    </w:trPr>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2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3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4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5
</w:t>
                        </w:r>
                      </w:p>
                    </w:tc>
                  </w:tr>
                  <w:tr>
                    <w:trPr>
                      <w:trHeight w:val="120" w:hRule="atLeast"/>
                    </w:trPr>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11.
</w:t>
                        </w: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Тергеу изоляторларында ұсталатын адамдарға медициналық көмек/ қылмыстық-атқару (пенитенциарлық) жүйесінің мекемелерінде ұсталатын адамдарға медициналық көмек / қылмыстық-атқару (пенитенциарлық) жүйесінің мекемелерінде ұсталатын туберкулезбен ауыратын адамдарға медициналық көмек/ / қылмыстық-атқару (пенитенциарлық) жүйесінің мекемелерінде ұсталатын психикалық, мінез-құлықтық бұзылулары (аурулар) бар адамдарға медициналық көмек
</w:t>
                        </w:r>
                      </w:p>
                    </w:tc>
                    <w:tc>
                      <w:tcPr>
                        <w:tcW w:w="246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246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2460" w:type="dxa"/>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246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24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Жиыны
</w:t>
                        </w:r>
                      </w:p>
                    </w:tc>
                    <w:tc>
                      <w:tcPr>
                        <w:tcW w:w="246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246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2460" w:type="dxa"/>
                        <w:tcBorders/>
                        <w:tcMar>
                          <w:top w:w="60" w:type="dxa"/>
                          <w:left w:w="60" w:type="dxa"/>
                          <w:bottom w:w="60" w:type="dxa"/>
                          <w:right w:w="60" w:type="dxa"/>
                        </w:tcMar>
                        <w:vAlign w:val="top"/>
                      </w:tcPr>
                      <w:p>
                        <w:pPr>
                          <w:spacing w:after="20"/>
                          <w:ind w:left="20"/>
                          <w:jc w:val="both"/>
                        </w:pPr>
                      </w:p>
                      <w:p>
                        <w:pPr>
                          <w:spacing w:after="20"/>
                          <w:ind w:left="20"/>
                          <w:jc w:val="both"/>
                        </w:pPr>
                      </w:p>
                    </w:tc>
                  </w:tr>
                </w:tbl>
                <w:p/>
                <w:p>
                  <w:pPr>
                    <w:spacing w:after="20"/>
                    <w:ind w:left="20"/>
                    <w:jc w:val="both"/>
                  </w:pPr>
                  <w:r>
                    <w:rPr>
                      <w:rFonts w:ascii="Times New Roman"/>
                      <w:b/>
                      <w:i w:val="false"/>
                      <w:color w:val="000000"/>
                      <w:sz w:val="20"/>
                    </w:rPr>
                    <w:t>
      2- кесте. Өзге де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120" w:hRule="atLeast"/>
                    </w:trPr>
                    <w:tc>
                      <w:tcPr>
                        <w:tcW w:w="1757" w:type="dxa"/>
                        <w:vMerge w:val="restart"/>
                        <w:tcBorders/>
                        <w:tcMar>
                          <w:top w:w="60" w:type="dxa"/>
                          <w:left w:w="60" w:type="dxa"/>
                          <w:bottom w:w="60" w:type="dxa"/>
                          <w:right w:w="60" w:type="dxa"/>
                        </w:tcMar>
                        <w:vAlign w:val="top"/>
                      </w:tcPr>
                      <w:p>
                        <w:pPr>
                          <w:spacing w:after="0"/>
                          <w:ind w:left="0"/>
                          <w:jc w:val="both"/>
                        </w:pPr>
                        <w:r>
                          <w:rPr>
                            <w:rFonts w:ascii="Times New Roman"/>
                            <w:b/>
                            <w:i w:val="false"/>
                            <w:color w:val="000000"/>
                            <w:sz w:val="20"/>
                          </w:rPr>
                          <w:t>
р/с №
</w:t>
                        </w:r>
                      </w:p>
                    </w:tc>
                    <w:tc>
                      <w:tcPr>
                        <w:tcW w:w="1757" w:type="dxa"/>
                        <w:vMerge w:val="restart"/>
                        <w:tcBorders/>
                        <w:tcMar>
                          <w:top w:w="60" w:type="dxa"/>
                          <w:left w:w="60" w:type="dxa"/>
                          <w:bottom w:w="60" w:type="dxa"/>
                          <w:right w:w="60" w:type="dxa"/>
                        </w:tcMar>
                        <w:vAlign w:val="top"/>
                      </w:tcPr>
                      <w:p>
                        <w:pPr>
                          <w:spacing w:after="0"/>
                          <w:ind w:left="0"/>
                          <w:jc w:val="both"/>
                        </w:pPr>
                        <w:r>
                          <w:rPr>
                            <w:rFonts w:ascii="Times New Roman"/>
                            <w:b/>
                            <w:i w:val="false"/>
                            <w:color w:val="000000"/>
                            <w:sz w:val="20"/>
                          </w:rPr>
                          <w:t>
Медициналық көмек түрлері
</w:t>
                        </w:r>
                      </w:p>
                    </w:tc>
                    <w:tc>
                      <w:tcPr>
                        <w:tcW w:w="1757" w:type="dxa"/>
                        <w:vMerge w:val="restart"/>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Тағайындау (анықтамалықтан таңдалған себептер өзге шегерімдер/төлемдер енгізу кезінде)
</w:t>
                        </w: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Төлем
</w:t>
                        </w: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Шегерім
</w:t>
                        </w:r>
                      </w:p>
                    </w:tc>
                  </w:tr>
                  <w:tr>
                    <w:trPr>
                      <w:trHeight w:val="12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сомма
</w:t>
                        </w: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1758"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сомма
</w:t>
                        </w:r>
                      </w:p>
                    </w:tc>
                  </w:tr>
                  <w:tr>
                    <w:trPr>
                      <w:trHeight w:val="120" w:hRule="atLeast"/>
                    </w:trPr>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
</w:t>
                        </w: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2
</w:t>
                        </w: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3
</w:t>
                        </w: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4
</w:t>
                        </w: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5
</w:t>
                        </w: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6
</w:t>
                        </w:r>
                      </w:p>
                    </w:tc>
                    <w:tc>
                      <w:tcPr>
                        <w:tcW w:w="1758"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7
</w:t>
                        </w:r>
                      </w:p>
                    </w:tc>
                  </w:tr>
                  <w:tr>
                    <w:trPr>
                      <w:trHeight w:val="120" w:hRule="atLeast"/>
                    </w:trPr>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11.
</w:t>
                        </w: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8" w:type="dxa"/>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22.
</w:t>
                        </w: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8" w:type="dxa"/>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Жиыны
</w:t>
                        </w: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7"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758" w:type="dxa"/>
                        <w:tcBorders/>
                        <w:tcMar>
                          <w:top w:w="60" w:type="dxa"/>
                          <w:left w:w="60" w:type="dxa"/>
                          <w:bottom w:w="60" w:type="dxa"/>
                          <w:right w:w="60" w:type="dxa"/>
                        </w:tcMar>
                        <w:vAlign w:val="top"/>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
Төлемге қабылданған барлығы: _____________ теңге, оның ішінде:
1. ұстап қалған сомасы: _____________ теңге, оның ішінде:
1.1. сапа мен көлемді мониторингілеу нәтижелері бойынша: ___________ теңге;
2. Шешілген сома: ___________ теңге /қабылданған: ______ теңге, оның ішінде:
2.1. төлемдер: _____________ теңге,
2.2. шегерімдер:_____________теңге.
Бұрын төленген авансты ұстап қалу сомасы: _____________ теңге;
Келесі кезеңде ұстап қалуға тиісті бұрын төленген аванстың қалдығы: ______ теңге;
Аударуға есептелгені, жиыны: 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Бюджеттік бағдарламалардың әкімшісі:_______________________</w:t>
                        </w:r>
                      </w:p>
                      <w:p>
                        <w:pPr>
                          <w:spacing w:after="20"/>
                          <w:ind w:left="20"/>
                          <w:jc w:val="both"/>
                        </w:pPr>
                      </w:p>
                      <w:p>
                        <w:pPr>
                          <w:spacing w:after="20"/>
                          <w:ind w:left="20"/>
                          <w:jc w:val="both"/>
                        </w:pPr>
                        <w:r>
                          <w:rPr>
                            <w:rFonts w:ascii="Times New Roman"/>
                            <w:b/>
                            <w:i w:val="false"/>
                            <w:color w:val="000000"/>
                            <w:sz w:val="20"/>
                          </w:rPr>
                          <w:t>
(толық атауы)</w:t>
                        </w:r>
                      </w:p>
                      <w:p>
                        <w:pPr>
                          <w:spacing w:after="20"/>
                          <w:ind w:left="20"/>
                          <w:jc w:val="both"/>
                        </w:pPr>
                        <w:r>
                          <w:rPr>
                            <w:rFonts w:ascii="Times New Roman"/>
                            <w:b/>
                            <w:i w:val="false"/>
                            <w:color w:val="000000"/>
                            <w:sz w:val="20"/>
                          </w:rPr>
                          <w:t>
Мекенжайы: ____________________________</w:t>
                        </w:r>
                      </w:p>
                      <w:p>
                        <w:pPr>
                          <w:spacing w:after="20"/>
                          <w:ind w:left="20"/>
                          <w:jc w:val="both"/>
                        </w:pPr>
                        <w:r>
                          <w:rPr>
                            <w:rFonts w:ascii="Times New Roman"/>
                            <w:b/>
                            <w:i w:val="false"/>
                            <w:color w:val="000000"/>
                            <w:sz w:val="20"/>
                          </w:rPr>
                          <w:t>
БСН: _____________________________</w:t>
                        </w:r>
                      </w:p>
                      <w:p>
                        <w:pPr>
                          <w:spacing w:after="20"/>
                          <w:ind w:left="20"/>
                          <w:jc w:val="both"/>
                        </w:pPr>
                        <w:r>
                          <w:rPr>
                            <w:rFonts w:ascii="Times New Roman"/>
                            <w:b/>
                            <w:i w:val="false"/>
                            <w:color w:val="000000"/>
                            <w:sz w:val="20"/>
                          </w:rPr>
                          <w:t>
ЖСК: ____________________________</w:t>
                        </w:r>
                      </w:p>
                      <w:p>
                        <w:pPr>
                          <w:spacing w:after="20"/>
                          <w:ind w:left="20"/>
                          <w:jc w:val="both"/>
                        </w:pPr>
                        <w:r>
                          <w:rPr>
                            <w:rFonts w:ascii="Times New Roman"/>
                            <w:b/>
                            <w:i w:val="false"/>
                            <w:color w:val="000000"/>
                            <w:sz w:val="20"/>
                          </w:rPr>
                          <w:t>
БСК: _____________________________ _______________________________ (бенефициардың атауы)</w:t>
                        </w:r>
                      </w:p>
                      <w:p>
                        <w:pPr>
                          <w:spacing w:after="20"/>
                          <w:ind w:left="20"/>
                          <w:jc w:val="both"/>
                        </w:pPr>
                        <w:r>
                          <w:rPr>
                            <w:rFonts w:ascii="Times New Roman"/>
                            <w:b/>
                            <w:i w:val="false"/>
                            <w:color w:val="000000"/>
                            <w:sz w:val="20"/>
                          </w:rPr>
                          <w:t>
КБЕ: _____________________________</w:t>
                        </w:r>
                      </w:p>
                      <w:p>
                        <w:pPr>
                          <w:spacing w:after="20"/>
                          <w:ind w:left="20"/>
                          <w:jc w:val="both"/>
                        </w:pPr>
                        <w:r>
                          <w:rPr>
                            <w:rFonts w:ascii="Times New Roman"/>
                            <w:b/>
                            <w:i w:val="false"/>
                            <w:color w:val="000000"/>
                            <w:sz w:val="20"/>
                          </w:rPr>
                          <w:t>
Басшы: _________________/___________</w:t>
                        </w:r>
                      </w:p>
                      <w:p>
                        <w:pPr>
                          <w:spacing w:after="20"/>
                          <w:ind w:left="20"/>
                          <w:jc w:val="both"/>
                        </w:pPr>
                        <w:r>
                          <w:rPr>
                            <w:rFonts w:ascii="Times New Roman"/>
                            <w:b/>
                            <w:i w:val="false"/>
                            <w:color w:val="000000"/>
                            <w:sz w:val="20"/>
                          </w:rPr>
                          <w:t>
(Тегі, аты, әкесінің аты /қолы) (бар болса)</w:t>
                        </w:r>
                      </w:p>
                      <w:p>
                        <w:pPr>
                          <w:spacing w:after="20"/>
                          <w:ind w:left="20"/>
                          <w:jc w:val="both"/>
                        </w:pPr>
                        <w:r>
                          <w:rPr>
                            <w:rFonts w:ascii="Times New Roman"/>
                            <w:b/>
                            <w:i w:val="false"/>
                            <w:color w:val="000000"/>
                            <w:sz w:val="20"/>
                          </w:rPr>
                          <w:t>
(қағаз жеткізгіште акт үшін)</w:t>
                        </w:r>
                      </w:p>
                      <w:p>
                        <w:pPr>
                          <w:spacing w:after="20"/>
                          <w:ind w:left="20"/>
                          <w:jc w:val="both"/>
                        </w:pPr>
                        <w:r>
                          <w:rPr>
                            <w:rFonts w:ascii="Times New Roman"/>
                            <w:b/>
                            <w:i w:val="false"/>
                            <w:color w:val="000000"/>
                            <w:sz w:val="20"/>
                          </w:rPr>
                          <w:t>
Мөр орны (бар болса) (қағаз жеткізгіште акт үшін)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Өнім беруші:_________________________
(өнім берушінің атауы)
Мекенжайы:____________________________ БСН:_______________________________ ЖСК:_______________________________ БСК:_______________________________
Банкінің атауы:_________________ ____________________________________ ____________________________________ КБЕ:_______________________________
Басшысы: _________________/__________
(Тегі, аты, әкесінің аты /қолы) (бар болса)
(қағаз жеткізгіште акт үшін)
Мөр орны (бар болса) (қағаз жеткізгіште акт үшін)
</w:t>
                        </w:r>
                      </w:p>
                    </w:tc>
                  </w:tr>
                </w:tbl>
                <w:p/>
                <w:p>
                  <w:pPr>
                    <w:spacing w:after="0"/>
                    <w:ind w:left="0"/>
                    <w:jc w:val="both"/>
                  </w:pPr>
                  <w:r>
                    <w:rPr>
                      <w:rFonts w:ascii="Times New Roman"/>
                      <w:b/>
                      <w:i w:val="false"/>
                      <w:color w:val="000000"/>
                      <w:sz w:val="20"/>
                    </w:rPr>
                    <w:t>
Ескертпе: аббревиатуралардың толық жазылуы:
БСН – бизнес сәйкестендіру нөмірі
ЖСК – жеке сәйкестендіру коды
БСК – банктік сәйкестендіру коды
КБЕ – бенефициар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Қылмыстық-атқару</w:t>
                        </w:r>
                      </w:p>
                      <w:p>
                        <w:pPr>
                          <w:spacing w:after="20"/>
                          <w:ind w:left="20"/>
                          <w:jc w:val="both"/>
                        </w:pPr>
                      </w:p>
                      <w:p>
                        <w:pPr>
                          <w:spacing w:after="20"/>
                          <w:ind w:left="20"/>
                          <w:jc w:val="both"/>
                        </w:pPr>
                        <w:r>
                          <w:rPr>
                            <w:rFonts w:ascii="Times New Roman"/>
                            <w:b/>
                            <w:i w:val="false"/>
                            <w:color w:val="000000"/>
                            <w:sz w:val="20"/>
                          </w:rPr>
                          <w:t>(пенитенциарлық) жүйесінің</w:t>
                        </w:r>
                      </w:p>
                      <w:p>
                        <w:pPr>
                          <w:spacing w:after="20"/>
                          <w:ind w:left="20"/>
                          <w:jc w:val="both"/>
                        </w:pPr>
                        <w:r>
                          <w:rPr>
                            <w:rFonts w:ascii="Times New Roman"/>
                            <w:b/>
                            <w:i w:val="false"/>
                            <w:color w:val="000000"/>
                            <w:sz w:val="20"/>
                          </w:rPr>
                          <w:t>тергеу изоляторлары мен</w:t>
                        </w:r>
                      </w:p>
                      <w:p>
                        <w:pPr>
                          <w:spacing w:after="20"/>
                          <w:ind w:left="20"/>
                          <w:jc w:val="both"/>
                        </w:pPr>
                        <w:r>
                          <w:rPr>
                            <w:rFonts w:ascii="Times New Roman"/>
                            <w:b/>
                            <w:i w:val="false"/>
                            <w:color w:val="000000"/>
                            <w:sz w:val="20"/>
                          </w:rPr>
                          <w:t>мекемелерінде ұсталатын</w:t>
                        </w:r>
                      </w:p>
                      <w:p>
                        <w:pPr>
                          <w:spacing w:after="20"/>
                          <w:ind w:left="20"/>
                          <w:jc w:val="both"/>
                        </w:pPr>
                        <w:r>
                          <w:rPr>
                            <w:rFonts w:ascii="Times New Roman"/>
                            <w:b/>
                            <w:i w:val="false"/>
                            <w:color w:val="000000"/>
                            <w:sz w:val="20"/>
                          </w:rPr>
                          <w:t>адамдарға медициналық</w:t>
                        </w:r>
                      </w:p>
                      <w:p>
                        <w:pPr>
                          <w:spacing w:after="20"/>
                          <w:ind w:left="20"/>
                          <w:jc w:val="both"/>
                        </w:pPr>
                        <w:r>
                          <w:rPr>
                            <w:rFonts w:ascii="Times New Roman"/>
                            <w:b/>
                            <w:i w:val="false"/>
                            <w:color w:val="000000"/>
                            <w:sz w:val="20"/>
                          </w:rPr>
                          <w:t>көмек көрсету бойынша</w:t>
                        </w:r>
                      </w:p>
                      <w:p>
                        <w:pPr>
                          <w:spacing w:after="20"/>
                          <w:ind w:left="20"/>
                          <w:jc w:val="both"/>
                        </w:pPr>
                        <w:r>
                          <w:rPr>
                            <w:rFonts w:ascii="Times New Roman"/>
                            <w:b/>
                            <w:i w:val="false"/>
                            <w:color w:val="000000"/>
                            <w:sz w:val="20"/>
                          </w:rPr>
                          <w:t>денсаулық сақтау субъектілерінің</w:t>
                        </w:r>
                      </w:p>
                      <w:p>
                        <w:pPr>
                          <w:spacing w:after="20"/>
                          <w:ind w:left="20"/>
                          <w:jc w:val="both"/>
                        </w:pPr>
                        <w:r>
                          <w:rPr>
                            <w:rFonts w:ascii="Times New Roman"/>
                            <w:b/>
                            <w:i w:val="false"/>
                            <w:color w:val="000000"/>
                            <w:sz w:val="20"/>
                          </w:rPr>
                          <w:t>көрсетілетін қызметтерін</w:t>
                        </w:r>
                      </w:p>
                      <w:p>
                        <w:pPr>
                          <w:spacing w:after="20"/>
                          <w:ind w:left="20"/>
                          <w:jc w:val="both"/>
                        </w:pPr>
                        <w:r>
                          <w:rPr>
                            <w:rFonts w:ascii="Times New Roman"/>
                            <w:b/>
                            <w:i w:val="false"/>
                            <w:color w:val="000000"/>
                            <w:sz w:val="20"/>
                          </w:rPr>
                          <w:t>бюджет қаражаты есебінен</w:t>
                        </w:r>
                      </w:p>
                      <w:p>
                        <w:pPr>
                          <w:spacing w:after="20"/>
                          <w:ind w:left="20"/>
                          <w:jc w:val="both"/>
                        </w:pPr>
                        <w:r>
                          <w:rPr>
                            <w:rFonts w:ascii="Times New Roman"/>
                            <w:b/>
                            <w:i w:val="false"/>
                            <w:color w:val="000000"/>
                            <w:sz w:val="20"/>
                          </w:rPr>
                          <w:t>сатып алу және олардың</w:t>
                        </w:r>
                      </w:p>
                      <w:p>
                        <w:pPr>
                          <w:spacing w:after="20"/>
                          <w:ind w:left="20"/>
                          <w:jc w:val="both"/>
                        </w:pPr>
                        <w:r>
                          <w:rPr>
                            <w:rFonts w:ascii="Times New Roman"/>
                            <w:b/>
                            <w:i w:val="false"/>
                            <w:color w:val="000000"/>
                            <w:sz w:val="20"/>
                          </w:rPr>
                          <w:t>ақысын төлеу кағидаларына</w:t>
                        </w:r>
                      </w:p>
                      <w:p>
                        <w:pPr>
                          <w:spacing w:after="20"/>
                          <w:ind w:left="20"/>
                          <w:jc w:val="both"/>
                        </w:pPr>
                        <w:r>
                          <w:rPr>
                            <w:rFonts w:ascii="Times New Roman"/>
                            <w:b/>
                            <w:i w:val="false"/>
                            <w:color w:val="000000"/>
                            <w:sz w:val="20"/>
                          </w:rPr>
                          <w:t>3-қосымша</w:t>
                        </w:r>
                      </w:p>
                      <w:p>
                        <w:pPr>
                          <w:spacing w:after="20"/>
                          <w:ind w:left="20"/>
                          <w:jc w:val="both"/>
                        </w:pPr>
                        <w:r>
                          <w:rPr>
                            <w:rFonts w:ascii="Times New Roman"/>
                            <w:b/>
                            <w:i w:val="false"/>
                            <w:color w:val="000000"/>
                            <w:sz w:val="20"/>
                          </w:rPr>
                          <w:t>Нысан</w:t>
                        </w:r>
                      </w:p>
                    </w:tc>
                  </w:tr>
                </w:tbl>
                <w:p>
                  <w:pPr>
                    <w:spacing w:after="0"/>
                    <w:ind w:left="0"/>
                    <w:jc w:val="both"/>
                  </w:pPr>
                  <w:r>
                    <w:rPr>
                      <w:rFonts w:ascii="Times New Roman"/>
                      <w:b/>
                      <w:i w:val="false"/>
                      <w:color w:val="000000"/>
                      <w:sz w:val="20"/>
                    </w:rPr>
                    <w:t>
"___________" шарт бойынша ____________________ және _________ арасында "_______" дейінгі кезең үшін медициналық көрсетілетін қызметтер көлемінің орындалуын және көрсетілетін қызметтерді сатып алу шарттары бойынша қаржылық міндеттемелерді салыстырып тексеру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Күні:_____________
</w:t>
                        </w:r>
                      </w:p>
                    </w:tc>
                    <w:tc>
                      <w:tcPr>
                        <w:tcW w:w="6150" w:type="dxa"/>
                        <w:tcBorders/>
                        <w:tcMar>
                          <w:top w:w="60" w:type="dxa"/>
                          <w:left w:w="60" w:type="dxa"/>
                          <w:bottom w:w="60" w:type="dxa"/>
                          <w:right w:w="60" w:type="dxa"/>
                        </w:tcMar>
                        <w:vAlign w:val="top"/>
                      </w:tcPr>
                      <w:p>
                        <w:pPr>
                          <w:spacing w:after="20"/>
                          <w:ind w:left="20"/>
                          <w:jc w:val="both"/>
                        </w:pPr>
                      </w:p>
                      <w:p>
                        <w:pPr>
                          <w:spacing w:after="20"/>
                          <w:ind w:left="20"/>
                          <w:jc w:val="both"/>
                        </w:pPr>
                        <w:r>
                          <w:rPr>
                            <w:rFonts w:ascii="Times New Roman"/>
                            <w:b/>
                            <w:i w:val="false"/>
                            <w:color w:val="000000"/>
                            <w:sz w:val="20"/>
                          </w:rPr>
                          <w:t>Өңір:__________________
</w:t>
                        </w:r>
                      </w:p>
                    </w:tc>
                  </w:tr>
                </w:tbl>
                <w:p/>
                <w:p>
                  <w:pPr>
                    <w:spacing w:after="0"/>
                    <w:ind w:left="0"/>
                    <w:jc w:val="both"/>
                  </w:pPr>
                  <w:r>
                    <w:rPr>
                      <w:rFonts w:ascii="Times New Roman"/>
                      <w:b/>
                      <w:i w:val="false"/>
                      <w:color w:val="000000"/>
                      <w:sz w:val="20"/>
                    </w:rPr>
                    <w:t>
      Біз, төменде қол қоюшылар___________ атынан __________________, сенімхат негізінде әрекет ететін________________бойынша бюджеттік бағдарламалардың әкімшісінің басшысы бір тараптан, және ________________________ атынан Жарғының негізінде әрекет ететін директор _______________________ екінші тараптан, есепке алу деректері бойынша өзара есеп айырысулардың жай-күйі туралы осы салыстыру актісін жасады: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120" w:hRule="atLeast"/>
                    </w:trPr>
                    <w:tc>
                      <w:tcPr>
                        <w:tcW w:w="1025" w:type="dxa"/>
                        <w:vMerge w:val="restart"/>
                        <w:tcBorders/>
                        <w:tcMar>
                          <w:top w:w="60" w:type="dxa"/>
                          <w:left w:w="60" w:type="dxa"/>
                          <w:bottom w:w="60" w:type="dxa"/>
                          <w:right w:w="60" w:type="dxa"/>
                        </w:tcMar>
                        <w:vAlign w:val="top"/>
                      </w:tcPr>
                      <w:p>
                        <w:pPr>
                          <w:spacing w:after="0"/>
                          <w:ind w:left="0"/>
                          <w:jc w:val="both"/>
                        </w:pPr>
                        <w:r>
                          <w:rPr>
                            <w:rFonts w:ascii="Times New Roman"/>
                            <w:b/>
                            <w:i w:val="false"/>
                            <w:color w:val="000000"/>
                            <w:sz w:val="20"/>
                          </w:rPr>
                          <w:t>
№
</w:t>
                        </w:r>
                      </w:p>
                    </w:tc>
                    <w:tc>
                      <w:tcPr>
                        <w:tcW w:w="1025" w:type="dxa"/>
                        <w:vMerge w:val="restart"/>
                        <w:tcBorders/>
                        <w:tcMar>
                          <w:top w:w="60" w:type="dxa"/>
                          <w:left w:w="60" w:type="dxa"/>
                          <w:bottom w:w="60" w:type="dxa"/>
                          <w:right w:w="60" w:type="dxa"/>
                        </w:tcMar>
                        <w:vAlign w:val="top"/>
                      </w:tcPr>
                      <w:p>
                        <w:pPr>
                          <w:spacing w:after="0"/>
                          <w:ind w:left="0"/>
                          <w:jc w:val="both"/>
                        </w:pPr>
                        <w:r>
                          <w:rPr>
                            <w:rFonts w:ascii="Times New Roman"/>
                            <w:b/>
                            <w:i w:val="false"/>
                            <w:color w:val="000000"/>
                            <w:sz w:val="20"/>
                          </w:rPr>
                          <w:t>
Атауы
</w:t>
                        </w:r>
                      </w:p>
                    </w:tc>
                    <w:tc>
                      <w:tcPr>
                        <w:tcW w:w="1025" w:type="dxa"/>
                        <w:vMerge w:val="restart"/>
                        <w:tcBorders/>
                        <w:tcMar>
                          <w:top w:w="60" w:type="dxa"/>
                          <w:left w:w="60" w:type="dxa"/>
                          <w:bottom w:w="60" w:type="dxa"/>
                          <w:right w:w="60" w:type="dxa"/>
                        </w:tcMar>
                        <w:vAlign w:val="top"/>
                      </w:tcPr>
                      <w:p>
                        <w:pPr>
                          <w:spacing w:after="0"/>
                          <w:ind w:left="0"/>
                          <w:jc w:val="both"/>
                        </w:pPr>
                        <w:r>
                          <w:rPr>
                            <w:rFonts w:ascii="Times New Roman"/>
                            <w:b/>
                            <w:i w:val="false"/>
                            <w:color w:val="000000"/>
                            <w:sz w:val="20"/>
                          </w:rPr>
                          <w:t>
Шарт
</w:t>
                        </w:r>
                      </w:p>
                    </w:tc>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Ұсынылды
</w:t>
                        </w:r>
                      </w:p>
                    </w:tc>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Сапа және көлем мониторингі бойынша алынғандар
</w:t>
                        </w:r>
                      </w:p>
                    </w:tc>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Өзге төлемдер / шегерімдер
</w:t>
                        </w:r>
                      </w:p>
                    </w:tc>
                  </w:tr>
                  <w:tr>
                    <w:trPr>
                      <w:trHeight w:val="12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сома
</w:t>
                        </w: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сома
</w:t>
                        </w: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сома
</w:t>
                        </w:r>
                      </w:p>
                    </w:tc>
                  </w:tr>
                  <w:tr>
                    <w:trPr>
                      <w:trHeight w:val="120" w:hRule="atLeast"/>
                    </w:trPr>
                    <w:tc>
                      <w:tcPr>
                        <w:tcW w:w="0" w:type="auto"/>
                        <w:gridSpan w:val="12"/>
                        <w:tcBorders/>
                        <w:tcMar>
                          <w:top w:w="60" w:type="dxa"/>
                          <w:left w:w="60" w:type="dxa"/>
                          <w:bottom w:w="60" w:type="dxa"/>
                          <w:right w:w="60" w:type="dxa"/>
                        </w:tcMar>
                        <w:vAlign w:val="top"/>
                      </w:tcPr>
                      <w:p>
                        <w:pPr>
                          <w:spacing w:after="0"/>
                          <w:ind w:left="0"/>
                          <w:jc w:val="both"/>
                        </w:pPr>
                        <w:r>
                          <w:rPr>
                            <w:rFonts w:ascii="Times New Roman"/>
                            <w:b/>
                            <w:i w:val="false"/>
                            <w:color w:val="000000"/>
                            <w:sz w:val="20"/>
                          </w:rPr>
                          <w:t>
Медициналық көмектің түрлері
</w:t>
                        </w:r>
                      </w:p>
                    </w:tc>
                  </w:tr>
                  <w:tr>
                    <w:trPr>
                      <w:trHeight w:val="120" w:hRule="atLeast"/>
                    </w:trPr>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Есеп беру кезеңдерін жазу
</w:t>
                        </w: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3"/>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11"/>
                        <w:tcBorders/>
                        <w:tcMar>
                          <w:top w:w="60" w:type="dxa"/>
                          <w:left w:w="60" w:type="dxa"/>
                          <w:bottom w:w="60" w:type="dxa"/>
                          <w:right w:w="60" w:type="dxa"/>
                        </w:tcMar>
                        <w:vAlign w:val="top"/>
                      </w:tcPr>
                      <w:p>
                        <w:pPr>
                          <w:spacing w:after="0"/>
                          <w:ind w:left="0"/>
                          <w:jc w:val="both"/>
                        </w:pPr>
                        <w:r>
                          <w:rPr>
                            <w:rFonts w:ascii="Times New Roman"/>
                            <w:b/>
                            <w:i w:val="false"/>
                            <w:color w:val="000000"/>
                            <w:sz w:val="20"/>
                          </w:rPr>
                          <w:t>
Кестенің жалғасы
</w:t>
                        </w:r>
                      </w:p>
                    </w:tc>
                  </w:tr>
                  <w:tr>
                    <w:trPr>
                      <w:trHeight w:val="120" w:hRule="atLeast"/>
                    </w:trPr>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Төлеуге қабылданды
</w:t>
                        </w:r>
                      </w:p>
                    </w:tc>
                    <w:tc>
                      <w:tcPr>
                        <w:tcW w:w="0" w:type="auto"/>
                        <w:gridSpan w:val="5"/>
                        <w:tcBorders/>
                        <w:tcMar>
                          <w:top w:w="60" w:type="dxa"/>
                          <w:left w:w="60" w:type="dxa"/>
                          <w:bottom w:w="60" w:type="dxa"/>
                          <w:right w:w="60" w:type="dxa"/>
                        </w:tcMar>
                        <w:vAlign w:val="top"/>
                      </w:tcPr>
                      <w:p>
                        <w:pPr>
                          <w:spacing w:after="0"/>
                          <w:ind w:left="0"/>
                          <w:jc w:val="both"/>
                        </w:pPr>
                        <w:r>
                          <w:rPr>
                            <w:rFonts w:ascii="Times New Roman"/>
                            <w:b/>
                            <w:i w:val="false"/>
                            <w:color w:val="000000"/>
                            <w:sz w:val="20"/>
                          </w:rPr>
                          <w:t>
Игерілмеу нәтижелері бойынша азаюы
</w:t>
                        </w:r>
                      </w:p>
                    </w:tc>
                    <w:tc>
                      <w:tcPr>
                        <w:tcW w:w="0" w:type="auto"/>
                        <w:gridSpan w:val="4"/>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Сапа мен көлем мониторингінің нәтижелері бойынша азайту
</w:t>
                        </w:r>
                      </w:p>
                    </w:tc>
                  </w:tr>
                  <w:tr>
                    <w:trPr>
                      <w:trHeight w:val="120" w:hRule="atLeast"/>
                    </w:trPr>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сома
</w:t>
                        </w: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сома
</w:t>
                        </w:r>
                      </w:p>
                    </w:tc>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саны
</w:t>
                        </w:r>
                      </w:p>
                    </w:tc>
                    <w:tc>
                      <w:tcPr>
                        <w:tcW w:w="102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сома
</w:t>
                        </w:r>
                      </w:p>
                    </w:tc>
                  </w:tr>
                  <w:tr>
                    <w:trPr>
                      <w:trHeight w:val="120" w:hRule="atLeast"/>
                    </w:trPr>
                    <w:tc>
                      <w:tcPr>
                        <w:tcW w:w="0" w:type="auto"/>
                        <w:gridSpan w:val="12"/>
                        <w:tcBorders/>
                        <w:tcMar>
                          <w:top w:w="60" w:type="dxa"/>
                          <w:left w:w="60" w:type="dxa"/>
                          <w:bottom w:w="60" w:type="dxa"/>
                          <w:right w:w="60" w:type="dxa"/>
                        </w:tcMar>
                        <w:vAlign w:val="top"/>
                      </w:tcPr>
                      <w:p>
                        <w:pPr>
                          <w:spacing w:after="0"/>
                          <w:ind w:left="0"/>
                          <w:jc w:val="both"/>
                        </w:pPr>
                        <w:r>
                          <w:rPr>
                            <w:rFonts w:ascii="Times New Roman"/>
                            <w:b/>
                            <w:i w:val="false"/>
                            <w:color w:val="000000"/>
                            <w:sz w:val="20"/>
                          </w:rPr>
                          <w:t>
Медициналық көмектің түрлері
</w:t>
                        </w:r>
                      </w:p>
                    </w:tc>
                  </w:tr>
                  <w:tr>
                    <w:trPr>
                      <w:trHeight w:val="120" w:hRule="atLeast"/>
                    </w:trPr>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3"/>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3"/>
                        <w:tcBorders/>
                        <w:tcMar>
                          <w:top w:w="60" w:type="dxa"/>
                          <w:left w:w="60" w:type="dxa"/>
                          <w:bottom w:w="60" w:type="dxa"/>
                          <w:right w:w="60" w:type="dxa"/>
                        </w:tcMar>
                        <w:vAlign w:val="top"/>
                      </w:tcPr>
                      <w:p>
                        <w:pPr>
                          <w:spacing w:after="20"/>
                          <w:ind w:left="20"/>
                          <w:jc w:val="both"/>
                        </w:pPr>
                      </w:p>
                      <w:p>
                        <w:pPr>
                          <w:spacing w:after="20"/>
                          <w:ind w:left="20"/>
                          <w:jc w:val="both"/>
                        </w:pPr>
                      </w:p>
                    </w:tc>
                    <w:tc>
                      <w:tcPr>
                        <w:tcW w:w="1025" w:type="dxa"/>
                        <w:tcBorders/>
                        <w:tcMar>
                          <w:top w:w="60" w:type="dxa"/>
                          <w:left w:w="60" w:type="dxa"/>
                          <w:bottom w:w="60" w:type="dxa"/>
                          <w:right w:w="60" w:type="dxa"/>
                        </w:tcMar>
                        <w:vAlign w:val="top"/>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120" w:hRule="atLeast"/>
                    </w:trPr>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xml:space="preserve">
Бюджеттік бағдарламалардың әкімшісі:____________________
(толық атауы)
Мекенжайы: ____________________________
БСН:
_____________________________
ЖСК:
____________________________
БСК:
_____________________________ __________________________________ </w:t>
                        </w:r>
                      </w:p>
                      <w:p>
                        <w:pPr>
                          <w:spacing w:after="20"/>
                          <w:ind w:left="20"/>
                          <w:jc w:val="both"/>
                        </w:pPr>
                      </w:p>
                      <w:p>
                        <w:pPr>
                          <w:spacing w:after="20"/>
                          <w:ind w:left="20"/>
                          <w:jc w:val="both"/>
                        </w:pPr>
                        <w:r>
                          <w:rPr>
                            <w:rFonts w:ascii="Times New Roman"/>
                            <w:b/>
                            <w:i w:val="false"/>
                            <w:color w:val="000000"/>
                            <w:sz w:val="20"/>
                          </w:rPr>
                          <w:t>(бенефициардың атауы) КБЕ:</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Басшы: _________________/___________</w:t>
                        </w:r>
                      </w:p>
                      <w:p>
                        <w:pPr>
                          <w:spacing w:after="20"/>
                          <w:ind w:left="20"/>
                          <w:jc w:val="both"/>
                        </w:pPr>
                        <w:r>
                          <w:rPr>
                            <w:rFonts w:ascii="Times New Roman"/>
                            <w:b/>
                            <w:i w:val="false"/>
                            <w:color w:val="000000"/>
                            <w:sz w:val="20"/>
                          </w:rPr>
                          <w:t>(тегі, аты, әкесінің аты /қолы) (бар болса) (қағаз</w:t>
                        </w:r>
                      </w:p>
                      <w:p>
                        <w:pPr>
                          <w:spacing w:after="20"/>
                          <w:ind w:left="20"/>
                          <w:jc w:val="both"/>
                        </w:pPr>
                        <w:r>
                          <w:rPr>
                            <w:rFonts w:ascii="Times New Roman"/>
                            <w:b/>
                            <w:i w:val="false"/>
                            <w:color w:val="000000"/>
                            <w:sz w:val="20"/>
                          </w:rPr>
                          <w:t>жеткізгіште акт үшін)</w:t>
                        </w:r>
                      </w:p>
                      <w:p>
                        <w:pPr>
                          <w:spacing w:after="20"/>
                          <w:ind w:left="20"/>
                          <w:jc w:val="both"/>
                        </w:pPr>
                        <w:r>
                          <w:rPr>
                            <w:rFonts w:ascii="Times New Roman"/>
                            <w:b/>
                            <w:i w:val="false"/>
                            <w:color w:val="000000"/>
                            <w:sz w:val="20"/>
                          </w:rPr>
                          <w:t>Мөр орны (бар болса) (қағаз жеткізгіште акт үшін)
</w:t>
                        </w:r>
                      </w:p>
                    </w:tc>
                    <w:tc>
                      <w:tcPr>
                        <w:tcW w:w="4100"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xml:space="preserve">
Өнім беруші:___________________________
(өнім берушінің атауы) </w:t>
                        </w:r>
                      </w:p>
                      <w:p>
                        <w:pPr>
                          <w:spacing w:after="20"/>
                          <w:ind w:left="20"/>
                          <w:jc w:val="both"/>
                        </w:pPr>
                      </w:p>
                      <w:p>
                        <w:pPr>
                          <w:spacing w:after="20"/>
                          <w:ind w:left="20"/>
                          <w:jc w:val="both"/>
                        </w:pPr>
                        <w:r>
                          <w:rPr>
                            <w:rFonts w:ascii="Times New Roman"/>
                            <w:b/>
                            <w:i w:val="false"/>
                            <w:color w:val="000000"/>
                            <w:sz w:val="20"/>
                          </w:rPr>
                          <w:t>Мекенжайы:______________________________</w:t>
                        </w:r>
                      </w:p>
                      <w:p>
                        <w:pPr>
                          <w:spacing w:after="20"/>
                          <w:ind w:left="20"/>
                          <w:jc w:val="both"/>
                        </w:pPr>
                        <w:r>
                          <w:rPr>
                            <w:rFonts w:ascii="Times New Roman"/>
                            <w:b/>
                            <w:i w:val="false"/>
                            <w:color w:val="000000"/>
                            <w:sz w:val="20"/>
                          </w:rPr>
                          <w:t>БСН:_______________________________</w:t>
                        </w:r>
                      </w:p>
                      <w:p>
                        <w:pPr>
                          <w:spacing w:after="20"/>
                          <w:ind w:left="20"/>
                          <w:jc w:val="both"/>
                        </w:pPr>
                        <w:r>
                          <w:rPr>
                            <w:rFonts w:ascii="Times New Roman"/>
                            <w:b/>
                            <w:i w:val="false"/>
                            <w:color w:val="000000"/>
                            <w:sz w:val="20"/>
                          </w:rPr>
                          <w:t>ЖСК:_______________________________ БСК:_______________________________
Банкінің атауы:_________________ ____________________________________ ____________________________________ КБЕ:_______________________________
Басшы: _________________/__________
(тегі, аты, әкесінің аты /қолы) (бар болса) (қағаз жеткізгіште акт үшін)
Мөр орны (бар болса) (қағаз жеткізгіште акт үшін)
</w:t>
                        </w:r>
                      </w:p>
                    </w:tc>
                  </w:tr>
                </w:tbl>
                <w:p/>
                <w:p>
                  <w:pPr>
                    <w:spacing w:after="20"/>
                    <w:ind w:left="20"/>
                    <w:jc w:val="both"/>
                  </w:pPr>
                  <w:r>
                    <w:rPr>
                      <w:rFonts w:ascii="Times New Roman"/>
                      <w:b/>
                      <w:i w:val="false"/>
                      <w:color w:val="000000"/>
                      <w:sz w:val="20"/>
                    </w:rPr>
                    <w:t>
Ескертпе: аббревиатуралардың толық жазылуы:
БСН – бизнес сәйкестендіру нөмірі
ЖСК – жеке сәйкестендіру коды
БСК – банктік сәйкестендіру коды
КБЕ – бенефициар коды
</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