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1cd6" w14:textId="d9e1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11 шiлдедегi № 225 бұйрығы. Қазақстан Республикасының Әділет министрлігінде 2022 жылғы 12 шiлдеде № 28777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1"/>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негізгі құралдарды сатып алуға,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w:t>
      </w:r>
    </w:p>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арналған;</w:t>
      </w:r>
    </w:p>
    <w:p>
      <w:pPr>
        <w:spacing w:after="0"/>
        <w:ind w:left="0"/>
        <w:jc w:val="both"/>
      </w:pPr>
      <w:r>
        <w:rPr>
          <w:rFonts w:ascii="Times New Roman"/>
          <w:b w:val="false"/>
          <w:i w:val="false"/>
          <w:color w:val="000000"/>
          <w:sz w:val="28"/>
        </w:rPr>
        <w:t>
      3) көктемгі егіс және егін жинау жұмыстарын жүргізуге арналған.</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қарыз шарттары бойынша қарыз алушы номиналды сыйақы мөлшерлемесінің 6%-ын төлейді, Қазақстан Республикасы Ұлттық Банкінің базалық мөлшерлемесі мен 7,5 (жеті бүтін оннан бес) жылдық пайыздық жиынтық сомасы мен қарыз алушының теңгемен төлеген 6 (алты) % арасындағы айырманың нәтижесінде алынған номиналды сыйақы мөлшерлемесінің қалған бөлігі мемлекеттік бюджеттен субсидияланады.</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11 шілдедегі</w:t>
            </w:r>
            <w:r>
              <w:br/>
            </w:r>
            <w:r>
              <w:rPr>
                <w:rFonts w:ascii="Times New Roman"/>
                <w:b w:val="false"/>
                <w:i w:val="false"/>
                <w:color w:val="000000"/>
                <w:sz w:val="20"/>
              </w:rPr>
              <w:t>№ 225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 w:id="7"/>
    <w:p>
      <w:pPr>
        <w:spacing w:after="0"/>
        <w:ind w:left="0"/>
        <w:jc w:val="left"/>
      </w:pPr>
      <w:r>
        <w:rPr>
          <w:rFonts w:ascii="Times New Roman"/>
          <w:b/>
          <w:i w:val="false"/>
          <w:color w:val="000000"/>
        </w:rPr>
        <w:t xml:space="preserve"> Қарыз шартына қойылатын талаптар</w:t>
      </w:r>
    </w:p>
    <w:bookmarkEnd w:id="7"/>
    <w:bookmarkStart w:name="z15" w:id="8"/>
    <w:p>
      <w:pPr>
        <w:spacing w:after="0"/>
        <w:ind w:left="0"/>
        <w:jc w:val="both"/>
      </w:pPr>
      <w:r>
        <w:rPr>
          <w:rFonts w:ascii="Times New Roman"/>
          <w:b w:val="false"/>
          <w:i w:val="false"/>
          <w:color w:val="000000"/>
          <w:sz w:val="28"/>
        </w:rPr>
        <w:t>
      Қарыз шарты мынадай талаптарға сәйкес келеді:</w:t>
      </w:r>
    </w:p>
    <w:bookmarkEnd w:id="8"/>
    <w:bookmarkStart w:name="z16" w:id="9"/>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bookmarkEnd w:id="9"/>
    <w:bookmarkStart w:name="z17" w:id="10"/>
    <w:p>
      <w:pPr>
        <w:spacing w:after="0"/>
        <w:ind w:left="0"/>
        <w:jc w:val="both"/>
      </w:pPr>
      <w:r>
        <w:rPr>
          <w:rFonts w:ascii="Times New Roman"/>
          <w:b w:val="false"/>
          <w:i w:val="false"/>
          <w:color w:val="000000"/>
          <w:sz w:val="28"/>
        </w:rPr>
        <w:t>
      2)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жасалған болуы;</w:t>
      </w:r>
    </w:p>
    <w:bookmarkEnd w:id="10"/>
    <w:bookmarkStart w:name="z18" w:id="11"/>
    <w:p>
      <w:pPr>
        <w:spacing w:after="0"/>
        <w:ind w:left="0"/>
        <w:jc w:val="both"/>
      </w:pPr>
      <w:r>
        <w:rPr>
          <w:rFonts w:ascii="Times New Roman"/>
          <w:b w:val="false"/>
          <w:i w:val="false"/>
          <w:color w:val="000000"/>
          <w:sz w:val="28"/>
        </w:rPr>
        <w:t>
      3)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егіс және егін жинау жұмыстарын жүргізу болып табылатындығы.</w:t>
      </w:r>
    </w:p>
    <w:bookmarkEnd w:id="11"/>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 нысаналы мақсат инвестициялық мақсаттар, айналым қаражатын толықтыру және көктемгі егіс және (немесе) егін жинау жұмыстарын жүргізу болып табылады;</w:t>
      </w:r>
    </w:p>
    <w:bookmarkStart w:name="z19" w:id="12"/>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табылмайтындығы;</w:t>
      </w:r>
    </w:p>
    <w:bookmarkEnd w:id="12"/>
    <w:bookmarkStart w:name="z20" w:id="13"/>
    <w:p>
      <w:pPr>
        <w:spacing w:after="0"/>
        <w:ind w:left="0"/>
        <w:jc w:val="both"/>
      </w:pPr>
      <w:r>
        <w:rPr>
          <w:rFonts w:ascii="Times New Roman"/>
          <w:b w:val="false"/>
          <w:i w:val="false"/>
          <w:color w:val="000000"/>
          <w:sz w:val="28"/>
        </w:rPr>
        <w:t>
      5) өтінім берген сәтте жарамды (бұзылмаған және тоқтатылмаған) болып табылатындығы;</w:t>
      </w:r>
    </w:p>
    <w:bookmarkEnd w:id="13"/>
    <w:bookmarkStart w:name="z21" w:id="14"/>
    <w:p>
      <w:pPr>
        <w:spacing w:after="0"/>
        <w:ind w:left="0"/>
        <w:jc w:val="both"/>
      </w:pPr>
      <w:r>
        <w:rPr>
          <w:rFonts w:ascii="Times New Roman"/>
          <w:b w:val="false"/>
          <w:i w:val="false"/>
          <w:color w:val="000000"/>
          <w:sz w:val="28"/>
        </w:rPr>
        <w:t>
      6) сыйақы мөлшерлемесінің Қазақстан Республикасының басқа да мемлекеттік және (немесе) бюджеттік бағдарламалары бойынша субсидияланбауы;</w:t>
      </w:r>
    </w:p>
    <w:bookmarkEnd w:id="14"/>
    <w:bookmarkStart w:name="z22" w:id="15"/>
    <w:p>
      <w:pPr>
        <w:spacing w:after="0"/>
        <w:ind w:left="0"/>
        <w:jc w:val="both"/>
      </w:pPr>
      <w:r>
        <w:rPr>
          <w:rFonts w:ascii="Times New Roman"/>
          <w:b w:val="false"/>
          <w:i w:val="false"/>
          <w:color w:val="000000"/>
          <w:sz w:val="28"/>
        </w:rPr>
        <w:t>
      7) ұйымдардың үлестерін, акцияларын, сондай-ақ кәсіпорындарды мүліктік кешен ретінде сатып алуға жол берілмейтіндігі.</w:t>
      </w:r>
    </w:p>
    <w:bookmarkEnd w:id="15"/>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