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135f" w14:textId="e6d1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22 маусымдағы № 8-НҚ нормативтік қаулысы. Қазақстан Республикасының Әділет министрлігінде 2022 жылғы 5 шiлдеде № 28709 болып тіркелді</w:t>
      </w:r>
    </w:p>
    <w:p>
      <w:pPr>
        <w:spacing w:after="0"/>
        <w:ind w:left="0"/>
        <w:jc w:val="left"/>
      </w:pPr>
    </w:p>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 ҚАУЛЫ ЕТЕДІ: </w:t>
      </w:r>
    </w:p>
    <w:bookmarkStart w:name="z2" w:id="0"/>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"41. Жоғары санатты мемлекеттік аудитор біліктілігін иеленуге:</w:t>
      </w:r>
    </w:p>
    <w:bookmarkEnd w:id="2"/>
    <w:p>
      <w:pPr>
        <w:spacing w:after="0"/>
        <w:ind w:left="0"/>
        <w:jc w:val="both"/>
      </w:pPr>
      <w:r>
        <w:rPr>
          <w:rFonts w:ascii="Times New Roman"/>
          <w:b w:val="false"/>
          <w:i w:val="false"/>
          <w:color w:val="000000"/>
          <w:sz w:val="28"/>
        </w:rPr>
        <w:t>
      1) мемлекеттік аудит және қаржылық бақылау органдарының жүйесінде мемлекеттік аудитор ретінде немесе аудит жүргізумен байланысты бағыттар бойынша (талдамалық, әдіснамалық, сапа бақылауы, заңдық сүйемелдеу) кемінде бес жыл жұмыс өтілі;</w:t>
      </w:r>
    </w:p>
    <w:p>
      <w:pPr>
        <w:spacing w:after="0"/>
        <w:ind w:left="0"/>
        <w:jc w:val="both"/>
      </w:pPr>
      <w:r>
        <w:rPr>
          <w:rFonts w:ascii="Times New Roman"/>
          <w:b w:val="false"/>
          <w:i w:val="false"/>
          <w:color w:val="000000"/>
          <w:sz w:val="28"/>
        </w:rPr>
        <w:t>
      2) мемлекеттік аудитор сертификаты;</w:t>
      </w:r>
    </w:p>
    <w:p>
      <w:pPr>
        <w:spacing w:after="0"/>
        <w:ind w:left="0"/>
        <w:jc w:val="both"/>
      </w:pPr>
      <w:r>
        <w:rPr>
          <w:rFonts w:ascii="Times New Roman"/>
          <w:b w:val="false"/>
          <w:i w:val="false"/>
          <w:color w:val="000000"/>
          <w:sz w:val="28"/>
        </w:rPr>
        <w:t>
      3) мына халықаралық кәсіби ұйымдардың бірі: ICAEW (Institute of Chartered Accountants in England and Wales) (Англия мен Уэльстің алқа бухгалтерлер институты), АССА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IIA (Institute of Internal Auditors) (Ішкі аудиторлар институты) берген мына кәсіби біліктіліктердің бірі: ACA (Associated Chartered Accountant) (Қауымдастырылған дипломы бар бухгалтер), ACCA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CIA (Certified Internal Auditor) (Дипломы бар ішкі аудитор), АССА F8 (Audit and Assurance) не АССА F8-пен (Аудит және анықтықтв растау) бірге IPSAS АССА (Certificate in International Public Sector Accounting Standards) (Мемлекеттік сектордағы бухгалтерлік есептің халықаралық стандарттары бойынша сертификат) (орыс тілінде) бар екенін растайтын құжаты;</w:t>
      </w:r>
    </w:p>
    <w:p>
      <w:pPr>
        <w:spacing w:after="0"/>
        <w:ind w:left="0"/>
        <w:jc w:val="both"/>
      </w:pPr>
      <w:r>
        <w:rPr>
          <w:rFonts w:ascii="Times New Roman"/>
          <w:b w:val="false"/>
          <w:i w:val="false"/>
          <w:color w:val="000000"/>
          <w:sz w:val="28"/>
        </w:rPr>
        <w:t>
      4) Қаржы министрлігі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p>
      <w:pPr>
        <w:spacing w:after="0"/>
        <w:ind w:left="0"/>
        <w:jc w:val="both"/>
      </w:pPr>
      <w:r>
        <w:rPr>
          <w:rFonts w:ascii="Times New Roman"/>
          <w:b w:val="false"/>
          <w:i w:val="false"/>
          <w:color w:val="000000"/>
          <w:sz w:val="28"/>
        </w:rPr>
        <w:t>
      5) мемлекеттік аудит және қаржылық бақылау органдарының жүйесінде соңғы екі жыл ішінде мемлекеттік аудиторлар қызметінің тиімділігін бағалаудың оң нәтижесі бар;</w:t>
      </w:r>
    </w:p>
    <w:p>
      <w:pPr>
        <w:spacing w:after="0"/>
        <w:ind w:left="0"/>
        <w:jc w:val="both"/>
      </w:pPr>
      <w:r>
        <w:rPr>
          <w:rFonts w:ascii="Times New Roman"/>
          <w:b w:val="false"/>
          <w:i w:val="false"/>
          <w:color w:val="000000"/>
          <w:sz w:val="28"/>
        </w:rPr>
        <w:t>
      6) алынбаған тәртіптік жазалары жоқ кандидат жіберіледі.</w:t>
      </w:r>
    </w:p>
    <w:p>
      <w:pPr>
        <w:spacing w:after="0"/>
        <w:ind w:left="0"/>
        <w:jc w:val="both"/>
      </w:pPr>
      <w:r>
        <w:rPr>
          <w:rFonts w:ascii="Times New Roman"/>
          <w:b w:val="false"/>
          <w:i w:val="false"/>
          <w:color w:val="000000"/>
          <w:sz w:val="28"/>
        </w:rPr>
        <w:t>
      Өтініш берген сәтте мемлекеттік аудит және қаржылық бақылау органдары жүйесінде кемінде бес жыл мемлекеттік аудитор болып жұмыс істейтін кандидатқа жоғары санатты мемлекеттік аудитор біліктілігі әңгімелесуден өтпей, Ұлттық комиссияның шешімімен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"46. Жұмыс органы ұсынылған құжаттардың толықтығын және кандидаттың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40-тармақтарында</w:t>
      </w: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бөлігінде,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белгіленген талаптарға сәйкестігін тексеруді ұйымдастырады.";</w:t>
      </w:r>
    </w:p>
    <w:bookmarkEnd w:id="3"/>
    <w:bookmarkStart w:name="z8" w:id="4"/>
    <w:p>
      <w:pPr>
        <w:spacing w:after="0"/>
        <w:ind w:left="0"/>
        <w:jc w:val="both"/>
      </w:pPr>
      <w:r>
        <w:rPr>
          <w:rFonts w:ascii="Times New Roman"/>
          <w:b w:val="false"/>
          <w:i w:val="false"/>
          <w:color w:val="000000"/>
          <w:sz w:val="28"/>
        </w:rPr>
        <w:t>
      49-тармақ алып тасталсын.</w:t>
      </w:r>
    </w:p>
    <w:bookmarkEnd w:id="4"/>
    <w:bookmarkStart w:name="z9" w:id="5"/>
    <w:p>
      <w:pPr>
        <w:spacing w:after="0"/>
        <w:ind w:left="0"/>
        <w:jc w:val="both"/>
      </w:pPr>
      <w:r>
        <w:rPr>
          <w:rFonts w:ascii="Times New Roman"/>
          <w:b w:val="false"/>
          <w:i w:val="false"/>
          <w:color w:val="000000"/>
          <w:sz w:val="28"/>
        </w:rPr>
        <w:t>
      2. Есеп комитетінің Сертификаттау және ұйымдастыру жұмысы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xml:space="preserve">
      2) осы нормативтік қаулының Есеп комитетінің интернет-ресурсында орналастырылуын қамтамасыз етсін. </w:t>
      </w:r>
    </w:p>
    <w:bookmarkEnd w:id="7"/>
    <w:bookmarkStart w:name="z12" w:id="8"/>
    <w:p>
      <w:pPr>
        <w:spacing w:after="0"/>
        <w:ind w:left="0"/>
        <w:jc w:val="both"/>
      </w:pPr>
      <w:r>
        <w:rPr>
          <w:rFonts w:ascii="Times New Roman"/>
          <w:b w:val="false"/>
          <w:i w:val="false"/>
          <w:color w:val="000000"/>
          <w:sz w:val="28"/>
        </w:rPr>
        <w:t xml:space="preserve">
      3. Осы нормативтік қаулының орындалуын бақылау Есеп комитетінің аппарат басшысына жүктелсін. </w:t>
      </w:r>
    </w:p>
    <w:bookmarkEnd w:id="8"/>
    <w:bookmarkStart w:name="z13"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p>
          <w:p>
            <w:pPr>
              <w:spacing w:after="20"/>
              <w:ind w:left="20"/>
              <w:jc w:val="both"/>
            </w:pPr>
          </w:p>
          <w:p>
            <w:pPr>
              <w:spacing w:after="20"/>
              <w:ind w:left="20"/>
              <w:jc w:val="both"/>
            </w:pPr>
            <w:r>
              <w:rPr>
                <w:rFonts w:ascii="Times New Roman"/>
                <w:b w:val="false"/>
                <w:i/>
                <w:color w:val="000000"/>
                <w:sz w:val="20"/>
              </w:rPr>
              <w:t xml:space="preserve">атқарылуын бақылау жөніндегі </w:t>
            </w:r>
          </w:p>
          <w:p>
            <w:pPr>
              <w:spacing w:after="20"/>
              <w:ind w:left="20"/>
              <w:jc w:val="both"/>
            </w:pP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