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5959" w14:textId="1d35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 маусымдағы № 190 бұйрығы. Қазақстан Республикасының Әділет министрлігінде 2022 жылғы 4 маусымда № 28373 болып тіркелді. Күші жойылды - Қазақстан Республикасы Еңбек және халықты әлеуметтік қорғау министрінің 2023 жылғы 20 мамырдағы № 161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20.05.2023 </w:t>
      </w:r>
      <w:r>
        <w:rPr>
          <w:rFonts w:ascii="Times New Roman"/>
          <w:b w:val="false"/>
          <w:i w:val="false"/>
          <w:color w:val="ff0000"/>
          <w:sz w:val="28"/>
        </w:rPr>
        <w:t>№ 161</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18445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Еңбек ресурстарын болжаудың ұлттық жүйесін қалыптастыру және оның нәтижелерін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"Электрондық еңбек биржасы" мемлекеттік ақпараттық порталы – еңбек нарығының бірыңғай ақпараттық базасын қамтитын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Орта мерзімді кезеңге еңбек ресурстарын болжамдаудың ұлттық жүйесі кадрларды білім беру бағдарламаларының топтары бойынша даярлау бағыттары бөлінісінде жыл сайынғы негізде қалыптастырылады және ол қалыптасатын жылды қосқанда, кейінгі бес жыл кезеңін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Еңбек ресурстарының болжамы:</w:t>
      </w:r>
    </w:p>
    <w:p>
      <w:pPr>
        <w:spacing w:after="0"/>
        <w:ind w:left="0"/>
        <w:jc w:val="both"/>
      </w:pPr>
      <w:r>
        <w:rPr>
          <w:rFonts w:ascii="Times New Roman"/>
          <w:b w:val="false"/>
          <w:i w:val="false"/>
          <w:color w:val="000000"/>
          <w:sz w:val="28"/>
        </w:rPr>
        <w:t>
      қысқа мерзімді кезеңге – есепті тоқсаннан кейінгі әр айдың 20-күнінен кешіктірмей;</w:t>
      </w:r>
    </w:p>
    <w:p>
      <w:pPr>
        <w:spacing w:after="0"/>
        <w:ind w:left="0"/>
        <w:jc w:val="both"/>
      </w:pPr>
      <w:r>
        <w:rPr>
          <w:rFonts w:ascii="Times New Roman"/>
          <w:b w:val="false"/>
          <w:i w:val="false"/>
          <w:color w:val="000000"/>
          <w:sz w:val="28"/>
        </w:rPr>
        <w:t>
      орта мерзімді кезеңге – есепті кезеңнен кейінгі жылдың 15 мамырынан кешіктірмей;</w:t>
      </w:r>
    </w:p>
    <w:p>
      <w:pPr>
        <w:spacing w:after="0"/>
        <w:ind w:left="0"/>
        <w:jc w:val="both"/>
      </w:pPr>
      <w:r>
        <w:rPr>
          <w:rFonts w:ascii="Times New Roman"/>
          <w:b w:val="false"/>
          <w:i w:val="false"/>
          <w:color w:val="000000"/>
          <w:sz w:val="28"/>
        </w:rPr>
        <w:t>
      ұзақ мерзімді кезеңге – әр үш жыл сайын есепті кезеңнен кейінгі жылдың 15 мамырынан кешіктірмей жүйеге орналастыруға жатады.</w:t>
      </w:r>
    </w:p>
    <w:bookmarkStart w:name="z7" w:id="2"/>
    <w:p>
      <w:pPr>
        <w:spacing w:after="0"/>
        <w:ind w:left="0"/>
        <w:jc w:val="both"/>
      </w:pPr>
      <w:r>
        <w:rPr>
          <w:rFonts w:ascii="Times New Roman"/>
          <w:b w:val="false"/>
          <w:i w:val="false"/>
          <w:color w:val="000000"/>
          <w:sz w:val="28"/>
        </w:rPr>
        <w:t xml:space="preserve">
      12. Қысқа мерзімді кезеңге Еңбек ресурстарын болжамдаудың ұлттық жүйесі "Халықты жұмыспен қамту туралы" 2001 жылғы 6 сәуірдегі Қазақстан Республикасы Заңының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жұмыс берушілердің ақпараты негізінде "Электрондық еңбек биржасы" мемлекеттік ақпараттық порталымен интеграциялау арқылы, кейіннен талдау және өңдеумен мынадай теңдеудің көмегімен қалыптастырылады:</w:t>
      </w:r>
    </w:p>
    <w:bookmarkEnd w:id="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21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Xt – t кезеңіндегі болжамды жұмыспен қамту;</w:t>
      </w:r>
    </w:p>
    <w:p>
      <w:pPr>
        <w:spacing w:after="0"/>
        <w:ind w:left="0"/>
        <w:jc w:val="both"/>
      </w:pPr>
      <w:r>
        <w:rPr>
          <w:rFonts w:ascii="Times New Roman"/>
          <w:b w:val="false"/>
          <w:i w:val="false"/>
          <w:color w:val="000000"/>
          <w:sz w:val="28"/>
        </w:rPr>
        <w:t>
      c, ai, bi, – модель параметрлері;</w:t>
      </w:r>
    </w:p>
    <w:p>
      <w:pPr>
        <w:spacing w:after="0"/>
        <w:ind w:left="0"/>
        <w:jc w:val="both"/>
      </w:pPr>
      <w:r>
        <w:rPr>
          <w:rFonts w:ascii="Times New Roman"/>
          <w:b w:val="false"/>
          <w:i w:val="false"/>
          <w:color w:val="000000"/>
          <w:sz w:val="28"/>
        </w:rPr>
        <w:t>
      p, d, q – авторегрессиялық бөлігінің тәртіптері, айырманың алынуы, жылжымалы орта мәннің бөлігі;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d – d тәртібінің уақыттық қатар айырмасының операторы (бірінші тәртіптің айырмасын d рет бірізді алу – алдымен уақыттық қатардан, кейіннен бірінші тәртіптен алынған айырмалардан, кейіннен екінші тәртіптен және т.б.);</w:t>
      </w:r>
    </w:p>
    <w:p>
      <w:pPr>
        <w:spacing w:after="0"/>
        <w:ind w:left="0"/>
        <w:jc w:val="both"/>
      </w:pPr>
      <w:r>
        <w:rPr>
          <w:rFonts w:ascii="Times New Roman"/>
          <w:b w:val="false"/>
          <w:i w:val="false"/>
          <w:color w:val="000000"/>
          <w:sz w:val="28"/>
        </w:rPr>
        <w:t>
      Ɛt – ақ шуыл.";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Орта мерзімді және ұзақ мерзімді кезеңдерге еңбек ресурстарын болжамдаудың ұлттық жүйесінің нәтижелерін мемлекеттік органдар:</w:t>
      </w:r>
    </w:p>
    <w:p>
      <w:pPr>
        <w:spacing w:after="0"/>
        <w:ind w:left="0"/>
        <w:jc w:val="both"/>
      </w:pPr>
      <w:r>
        <w:rPr>
          <w:rFonts w:ascii="Times New Roman"/>
          <w:b w:val="false"/>
          <w:i w:val="false"/>
          <w:color w:val="000000"/>
          <w:sz w:val="28"/>
        </w:rPr>
        <w:t>
      1) техникалық, кәсіптік және орта білімнен кейінгі, сондай-ақ жоғары және жоғары оқу орнынан кейінгі білімі бар кадрлар даярлауға мемлекеттік білім беру тапсырысын қалыптастыру;</w:t>
      </w:r>
    </w:p>
    <w:p>
      <w:pPr>
        <w:spacing w:after="0"/>
        <w:ind w:left="0"/>
        <w:jc w:val="both"/>
      </w:pPr>
      <w:r>
        <w:rPr>
          <w:rFonts w:ascii="Times New Roman"/>
          <w:b w:val="false"/>
          <w:i w:val="false"/>
          <w:color w:val="000000"/>
          <w:sz w:val="28"/>
        </w:rPr>
        <w:t>
      2) республикалық бюджет қаражаты есебінен ұсталатын ораталық мемлекеттік органдардың даму жоспарларын әзірлеу;</w:t>
      </w:r>
    </w:p>
    <w:p>
      <w:pPr>
        <w:spacing w:after="0"/>
        <w:ind w:left="0"/>
        <w:jc w:val="both"/>
      </w:pPr>
      <w:r>
        <w:rPr>
          <w:rFonts w:ascii="Times New Roman"/>
          <w:b w:val="false"/>
          <w:i w:val="false"/>
          <w:color w:val="000000"/>
          <w:sz w:val="28"/>
        </w:rPr>
        <w:t>
      3) облыстардың, республикалық маңызы бар қалалардың, астананың даму жоспарларын әзірлеу;</w:t>
      </w:r>
    </w:p>
    <w:p>
      <w:pPr>
        <w:spacing w:after="0"/>
        <w:ind w:left="0"/>
        <w:jc w:val="both"/>
      </w:pPr>
      <w:r>
        <w:rPr>
          <w:rFonts w:ascii="Times New Roman"/>
          <w:b w:val="false"/>
          <w:i w:val="false"/>
          <w:color w:val="000000"/>
          <w:sz w:val="28"/>
        </w:rPr>
        <w:t>
      4) бюджет саясатын, жастар, көші-қон, сондай-ақ халықты жұмыспен қамту саясатын әзірлеп, іске асыру кезінде пайдаланады.</w:t>
      </w:r>
    </w:p>
    <w:bookmarkStart w:name="z9" w:id="3"/>
    <w:p>
      <w:pPr>
        <w:spacing w:after="0"/>
        <w:ind w:left="0"/>
        <w:jc w:val="both"/>
      </w:pPr>
      <w:r>
        <w:rPr>
          <w:rFonts w:ascii="Times New Roman"/>
          <w:b w:val="false"/>
          <w:i w:val="false"/>
          <w:color w:val="000000"/>
          <w:sz w:val="28"/>
        </w:rPr>
        <w:t>
      20. Еңбек ресурстарын болжамдаудың ұлттық жүйесін қалыптастырудың нәтижелері "Электрондық еңбек биржасы" мемлекеттік ақпараттық порталында қазақ және орыс тілдерінде орналастырылады.";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xml:space="preserve">
      Демографиялық болжамды есептеу үшін қажетті көрсеткіштердің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реттік нөмірі 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даярлық бағыттары, курстары және жастары бөлінісінде білім алушылар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4"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7"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Ұлттық экономика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 маусымдағы</w:t>
            </w:r>
            <w:r>
              <w:br/>
            </w:r>
            <w:r>
              <w:rPr>
                <w:rFonts w:ascii="Times New Roman"/>
                <w:b w:val="false"/>
                <w:i w:val="false"/>
                <w:color w:val="000000"/>
                <w:sz w:val="20"/>
              </w:rPr>
              <w:t>№ 190 бұйрығына</w:t>
            </w:r>
            <w:r>
              <w:br/>
            </w:r>
            <w:r>
              <w:rPr>
                <w:rFonts w:ascii="Times New Roman"/>
                <w:b w:val="false"/>
                <w:i w:val="false"/>
                <w:color w:val="000000"/>
                <w:sz w:val="20"/>
              </w:rPr>
              <w:t>қосымша</w:t>
            </w:r>
            <w:r>
              <w:br/>
            </w:r>
            <w:r>
              <w:rPr>
                <w:rFonts w:ascii="Times New Roman"/>
                <w:b w:val="false"/>
                <w:i w:val="false"/>
                <w:color w:val="000000"/>
                <w:sz w:val="20"/>
              </w:rPr>
              <w:t>Еңбек ресурстарын</w:t>
            </w:r>
            <w:r>
              <w:br/>
            </w:r>
            <w:r>
              <w:rPr>
                <w:rFonts w:ascii="Times New Roman"/>
                <w:b w:val="false"/>
                <w:i w:val="false"/>
                <w:color w:val="000000"/>
                <w:sz w:val="20"/>
              </w:rPr>
              <w:t>болжамдаудың ұлттық жүйесін</w:t>
            </w:r>
            <w:r>
              <w:br/>
            </w:r>
            <w:r>
              <w:rPr>
                <w:rFonts w:ascii="Times New Roman"/>
                <w:b w:val="false"/>
                <w:i w:val="false"/>
                <w:color w:val="000000"/>
                <w:sz w:val="20"/>
              </w:rPr>
              <w:t>қалыптастыру және оның</w:t>
            </w:r>
            <w:r>
              <w:br/>
            </w:r>
            <w:r>
              <w:rPr>
                <w:rFonts w:ascii="Times New Roman"/>
                <w:b w:val="false"/>
                <w:i w:val="false"/>
                <w:color w:val="000000"/>
                <w:sz w:val="20"/>
              </w:rPr>
              <w:t>нәтижелерін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ресурстарының болжамын есептеу үшін қажетті көрсеткіштердің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 даушы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жылдар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көрсеткіштердің негіздемесі (негізгі жобалар мен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(1 болжамды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(2 болжамды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(3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(4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(5 болжамды жыл)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жалпылама көрсеткіштері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орташа жылдық саны, млн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кіріс индексі,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 өткен жылға қарағанда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 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 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негізгі капиталға инвестициялардың НКИ, өткен жылға қарағанда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дер мен мотоциклдерді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жалпы өнімінің нақты көлем индексі,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жалпы өнімінің нақты көлем индексі,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(күрішті қоса алғанда) және бұршақты дақылдардың жалпы жиыны (өңдеуден кейінгі салмағында), млн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лигнит (көмір концентратынан басқа) өндіру көлемі, млн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 тын қоса алғанда, мұнай өндіру көлемі, млн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қайта өңделген өнімдерінің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өнімінің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түрлі түсті металдар өндірісінің 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көлемі, млн. кВт *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түрлерінің жүк айналымы, млрд.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жүк айналымы, млрд.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айналымы, млрд.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арналған ішкі шығындар,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тәртіпке, қауіпсіздікке, құқықтық, сот, қылмыстық-атқару қызметіне жергілікті бюджеттің шығындары,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түрінде жазасын өтеуді аяқтаған адамдардың саны (болжамды жыл үшін),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жергілікті бюджеттің шығындары,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қан айналымы жүйесінің ауруларымен жалпы сырқаттануы, абсолюттік сандар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ас қорыту органдарының ауруларымен жалпы сырқаттануы, абсолюттік сандар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Қазақстан Республикасының жергілікті атқарушы органдары;</w:t>
      </w:r>
    </w:p>
    <w:p>
      <w:pPr>
        <w:spacing w:after="0"/>
        <w:ind w:left="0"/>
        <w:jc w:val="both"/>
      </w:pPr>
      <w:r>
        <w:rPr>
          <w:rFonts w:ascii="Times New Roman"/>
          <w:b w:val="false"/>
          <w:i w:val="false"/>
          <w:color w:val="000000"/>
          <w:sz w:val="28"/>
        </w:rPr>
        <w:t>
      ЖҚҚ – жалпы қосылған құн;</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кВт * сағ – киловатт-сағат;</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ткм – тонна-километр;</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Энергетикамині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