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ed42" w14:textId="527e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қаржылық лизингіне сыйақының мөлшерлемесін субсидиялаудың үлгілік шартын бекіту туралы" Қазақстан Республикасы Инвестициялар және даму министрінің 2016 жылғы 22 маусымдағы № 517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11 мамырдағы № 262 бұйрығы. Қазақстан Республикасының Әділет министрлігінде 2022 жылғы 18 мамырда № 28113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қаржылық лизингіне сыйақының мөлшерлемесін субсидиялаудың үлгілік шарттын бекіту туралы" Қазақстан Республикасы Инвестициялар және даму министрінің 2016 жылғы 22 маусымдағы № 517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13975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қаржылық лизингіне сыйақы мөлшерлемесін субсидиялаудың </w:t>
      </w:r>
      <w:r>
        <w:rPr>
          <w:rFonts w:ascii="Times New Roman"/>
          <w:b w:val="false"/>
          <w:i w:val="false"/>
          <w:color w:val="000000"/>
          <w:sz w:val="28"/>
        </w:rPr>
        <w:t>үлгілік шартында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Қаржы институты мыналарға:</w:t>
      </w:r>
    </w:p>
    <w:p>
      <w:pPr>
        <w:spacing w:after="0"/>
        <w:ind w:left="0"/>
        <w:jc w:val="both"/>
      </w:pPr>
      <w:r>
        <w:rPr>
          <w:rFonts w:ascii="Times New Roman"/>
          <w:b w:val="false"/>
          <w:i w:val="false"/>
          <w:color w:val="000000"/>
          <w:sz w:val="28"/>
        </w:rPr>
        <w:t>
      1) 3 жұмыс күні ішінде Уәкілетті органға Қарыз алушымен қарыз/қаржы лизингі шартын бұзу туралы ескертуге;</w:t>
      </w:r>
    </w:p>
    <w:p>
      <w:pPr>
        <w:spacing w:after="0"/>
        <w:ind w:left="0"/>
        <w:jc w:val="both"/>
      </w:pPr>
      <w:r>
        <w:rPr>
          <w:rFonts w:ascii="Times New Roman"/>
          <w:b w:val="false"/>
          <w:i w:val="false"/>
          <w:color w:val="000000"/>
          <w:sz w:val="28"/>
        </w:rPr>
        <w:t>
      2) мерзімінен бұрын бұзылған жағдайда, пайдаланылмаған субсидия сомасын осы Шартты бұзу күнінен бастап банктік 10 күн ішінде республикалық бюджет кірісіне қайтаруды жүргізуге;</w:t>
      </w:r>
    </w:p>
    <w:p>
      <w:pPr>
        <w:spacing w:after="0"/>
        <w:ind w:left="0"/>
        <w:jc w:val="both"/>
      </w:pPr>
      <w:r>
        <w:rPr>
          <w:rFonts w:ascii="Times New Roman"/>
          <w:b w:val="false"/>
          <w:i w:val="false"/>
          <w:color w:val="000000"/>
          <w:sz w:val="28"/>
        </w:rPr>
        <w:t>
      3) 3 жұмыс күні ішінде Уәкілетті органға Қарыз алушы қарыз/қаржы лизнгі шарты бойынша уақтылы өтемеген немесе Қарыз алушының Қаржы институтының алдындағы төлемдерін төлеу бойынша міндеттерін бір ай дан кем емес мерзімде (қаржы лизингі шарты бойынша – 2 немесе одан да көп рет қатарынан) орындамаған жағдайда, ол туралы хабарлауға;</w:t>
      </w:r>
    </w:p>
    <w:p>
      <w:pPr>
        <w:spacing w:after="0"/>
        <w:ind w:left="0"/>
        <w:jc w:val="both"/>
      </w:pPr>
      <w:r>
        <w:rPr>
          <w:rFonts w:ascii="Times New Roman"/>
          <w:b w:val="false"/>
          <w:i w:val="false"/>
          <w:color w:val="000000"/>
          <w:sz w:val="28"/>
        </w:rPr>
        <w:t>
      4) 7 жұмыс күні ішінде Уәкілетті органға, осы Шарт бұзылған, Қарыз алушының қарыз/қаржы лизингі шарты бойынша негізгі берешек ішінара немесе толық өтелген жағдаларда, Қарыз алушы мен Қаржы институты арасындағы өзара есеп айырысуды салыстыру актісін беруге;</w:t>
      </w:r>
    </w:p>
    <w:p>
      <w:pPr>
        <w:spacing w:after="0"/>
        <w:ind w:left="0"/>
        <w:jc w:val="both"/>
      </w:pPr>
      <w:r>
        <w:rPr>
          <w:rFonts w:ascii="Times New Roman"/>
          <w:b w:val="false"/>
          <w:i w:val="false"/>
          <w:color w:val="000000"/>
          <w:sz w:val="28"/>
        </w:rPr>
        <w:t>
      5) аударылған субсидия бойынша жеке банктік шорттарда арнайы есеп жүргізуге;</w:t>
      </w:r>
    </w:p>
    <w:p>
      <w:pPr>
        <w:spacing w:after="0"/>
        <w:ind w:left="0"/>
        <w:jc w:val="both"/>
      </w:pPr>
      <w:r>
        <w:rPr>
          <w:rFonts w:ascii="Times New Roman"/>
          <w:b w:val="false"/>
          <w:i w:val="false"/>
          <w:color w:val="000000"/>
          <w:sz w:val="28"/>
        </w:rPr>
        <w:t>
      6) Уәкілетті органға басшыларының, атауының, деректемелерінің, заңды және тұрақты мекенжайларының өзгеруі туралы хабарлауға;</w:t>
      </w:r>
    </w:p>
    <w:p>
      <w:pPr>
        <w:spacing w:after="0"/>
        <w:ind w:left="0"/>
        <w:jc w:val="both"/>
      </w:pPr>
      <w:r>
        <w:rPr>
          <w:rFonts w:ascii="Times New Roman"/>
          <w:b w:val="false"/>
          <w:i w:val="false"/>
          <w:color w:val="000000"/>
          <w:sz w:val="28"/>
        </w:rPr>
        <w:t>
      7) банктік құпияны құрайтын мәліметтерді мемлекетік аудит органдарына беруге Қарыз алушының келісімін алуға міндетті.".</w:t>
      </w:r>
    </w:p>
    <w:bookmarkStart w:name="z4"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5"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
    <w:bookmarkStart w:name="z6"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нарығын реттеу және</w:t>
            </w:r>
          </w:p>
          <w:p>
            <w:pPr>
              <w:spacing w:after="20"/>
              <w:ind w:left="20"/>
              <w:jc w:val="both"/>
            </w:pPr>
            <w:r>
              <w:rPr>
                <w:rFonts w:ascii="Times New Roman"/>
                <w:b/>
                <w:i w:val="false"/>
                <w:color w:val="000000"/>
                <w:sz w:val="20"/>
              </w:rPr>
              <w:t>дамыту агенттігі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